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center"/>
        <w:tabs>
          <w:tab w:val="left" w:pos="390" w:leader="none"/>
          <w:tab w:val="center" w:pos="4404" w:leader="none"/>
        </w:tabs>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jc w:val="center"/>
        <w:tabs>
          <w:tab w:val="left" w:pos="390" w:leader="none"/>
          <w:tab w:val="center" w:pos="4404"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竞争性磋商文件</w:t>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mc:AlternateContent>
          <mc:Choice Requires="wpg">
            <w:drawing>
              <wp:inline xmlns:wp="http://schemas.openxmlformats.org/drawingml/2006/wordprocessingDrawing" distT="0" distB="0" distL="0" distR="0">
                <wp:extent cx="1714500" cy="2133600"/>
                <wp:effectExtent l="0" t="0" r="0" b="0"/>
                <wp:docPr id="8" name="图片 5"/>
                <wp:cNvGraphicFramePr/>
                <a:graphic xmlns:a="http://schemas.openxmlformats.org/drawingml/2006/main">
                  <a:graphicData uri="http://schemas.openxmlformats.org/drawingml/2006/picture">
                    <pic:pic xmlns:pic="http://schemas.openxmlformats.org/drawingml/2006/picture">
                      <pic:nvPicPr>
                        <pic:cNvPr id="8" name="图片 5"/>
                        <pic:cNvPicPr/>
                        <pic:nvPr/>
                      </pic:nvPicPr>
                      <pic:blipFill>
                        <a:blip r:embed="rId19"/>
                        <a:stretch/>
                      </pic:blipFill>
                      <pic:spPr bwMode="auto">
                        <a:xfrm>
                          <a:off x="0" y="0"/>
                          <a:ext cx="1714690" cy="2133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5.0pt;height:168.0pt;mso-wrap-distance-left:0.0pt;mso-wrap-distance-top:0.0pt;mso-wrap-distance-right:0.0pt;mso-wrap-distance-bottom:0.0pt;" stroked="f">
                <v:path textboxrect="0,0,0,0"/>
                <v:imagedata r:id="rId19" o:title=""/>
              </v:shape>
            </w:pict>
          </mc:Fallback>
        </mc:AlternateContent>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bl>
      <w:tblPr>
        <w:tblStyle w:val="960"/>
        <w:tblW w:w="8227" w:type="dxa"/>
        <w:jc w:val="center"/>
        <w:tblLayout w:type="fixed"/>
        <w:tblCellMar>
          <w:left w:w="108" w:type="dxa"/>
          <w:top w:w="0" w:type="dxa"/>
          <w:right w:w="108" w:type="dxa"/>
          <w:bottom w:w="0" w:type="dxa"/>
        </w:tblCellMar>
        <w:tblLook w:val="04A0" w:firstRow="1" w:lastRow="0" w:firstColumn="1" w:lastColumn="0" w:noHBand="0" w:noVBand="1"/>
      </w:tblPr>
      <w:tblGrid>
        <w:gridCol w:w="8227"/>
      </w:tblGrid>
      <w:tr>
        <w:trPr>
          <w:jc w:val="center"/>
          <w:trHeight w:val="1523"/>
        </w:trPr>
        <w:tc>
          <w:tcPr>
            <w:tcW w:w="8227" w:type="dxa"/>
            <w:vAlign w:val="center"/>
            <w:textDirection w:val="lrTb"/>
            <w:noWrap/>
          </w:tcPr>
          <w:p>
            <w:pPr>
              <w:jc w:val="left"/>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项目编号：</w:t>
            </w:r>
            <w:r>
              <w:rPr>
                <w:rFonts w:hint="eastAsia" w:ascii="宋体" w:hAnsi="宋体" w:cs="宋体"/>
                <w:color w:val="000000" w:themeColor="text1"/>
                <w:sz w:val="32"/>
                <w:szCs w:val="32"/>
                <w:lang w:eastAsia="zh-CN"/>
                <w14:textFill>
                  <w14:solidFill>
                    <w14:schemeClr w14:val="tx1"/>
                  </w14:solidFill>
                </w14:textFill>
              </w:rPr>
              <w:t xml:space="preserve">JSZC-320100-SNZX-C2026-0049</w:t>
            </w:r>
            <w:r>
              <w:rPr>
                <w:rFonts w:hint="eastAsia" w:ascii="宋体" w:hAnsi="宋体" w:cs="宋体"/>
                <w:color w:val="000000" w:themeColor="text1"/>
                <w:sz w:val="32"/>
                <w:szCs w:val="32"/>
                <w14:textFill>
                  <w14:solidFill>
                    <w14:schemeClr w14:val="tx1"/>
                  </w14:solidFill>
                </w14:textFill>
              </w:rPr>
              <w:t xml:space="preserve"> </w:t>
            </w:r>
            <w:r/>
          </w:p>
          <w:p>
            <w:pPr>
              <w:jc w:val="left"/>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项目名称：新街口校区青年教师公寓安全消险加固改造工程</w:t>
            </w:r>
            <w:r/>
          </w:p>
          <w:p>
            <w:pPr>
              <w:jc w:val="lef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采购类别：工程类</w:t>
            </w:r>
            <w:r/>
          </w:p>
        </w:tc>
      </w:tr>
    </w:tbl>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1192"/>
        <w:rPr>
          <w:rFonts w:ascii="宋体" w:hAnsi="宋体" w:eastAsia="宋体" w:cs="宋体"/>
          <w:color w:val="000000" w:themeColor="text1"/>
          <w:szCs w:val="28"/>
          <w14:textFill>
            <w14:solidFill>
              <w14:schemeClr w14:val="tx1"/>
            </w14:solidFill>
          </w14:textFill>
        </w:rPr>
      </w:pPr>
      <w:r>
        <w:rPr>
          <w:rFonts w:ascii="宋体" w:hAnsi="宋体" w:eastAsia="宋体" w:cs="宋体"/>
          <w:color w:val="000000" w:themeColor="text1"/>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1192"/>
        <w:rPr>
          <w:rFonts w:ascii="宋体" w:hAnsi="宋体" w:eastAsia="宋体" w:cs="宋体"/>
          <w:color w:val="000000" w:themeColor="text1"/>
          <w:szCs w:val="28"/>
          <w14:textFill>
            <w14:solidFill>
              <w14:schemeClr w14:val="tx1"/>
            </w14:solidFill>
          </w14:textFill>
        </w:rPr>
      </w:pPr>
      <w:r>
        <w:rPr>
          <w:rFonts w:ascii="宋体" w:hAnsi="宋体" w:eastAsia="宋体" w:cs="宋体"/>
          <w:color w:val="000000" w:themeColor="text1"/>
          <w:szCs w:val="28"/>
          <w14:textFill>
            <w14:solidFill>
              <w14:schemeClr w14:val="tx1"/>
            </w14:solidFill>
          </w14:textFill>
        </w:rPr>
      </w:r>
      <w:r/>
    </w:p>
    <w:p>
      <w:pPr>
        <w:pStyle w:val="1160"/>
      </w:pPr>
      <w:r/>
      <w:r/>
    </w:p>
    <w:p>
      <w:r/>
      <w:r/>
    </w:p>
    <w:p>
      <w:pPr>
        <w:pStyle w:val="961"/>
      </w:pPr>
      <w:r/>
      <w:r/>
    </w:p>
    <w:p>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640"/>
        <w:jc w:val="left"/>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采购人：南京市金陵中学</w:t>
      </w:r>
      <w:r/>
    </w:p>
    <w:p>
      <w:pPr>
        <w:ind w:firstLine="640"/>
        <w:jc w:val="left"/>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招标代理机构：南京苏宁工程咨询有限公司</w:t>
      </w:r>
      <w:r/>
    </w:p>
    <w:p>
      <w:pPr>
        <w:ind w:firstLine="640"/>
        <w:jc w:val="lef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日期：二〇二六年四月</w:t>
      </w:r>
      <w:r/>
    </w:p>
    <w:p>
      <w:pPr>
        <w:jc w:val="center"/>
        <w:rPr>
          <w:rFonts w:ascii="宋体" w:hAnsi="宋体" w:cs="宋体"/>
          <w:color w:val="000000" w:themeColor="text1"/>
          <w:sz w:val="36"/>
          <w:szCs w:val="36"/>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br w:type="page" w:clear="all"/>
      </w:r>
      <w:r>
        <w:rPr>
          <w:rFonts w:hint="eastAsia" w:ascii="宋体" w:hAnsi="宋体" w:cs="宋体"/>
          <w:color w:val="000000" w:themeColor="text1"/>
          <w:sz w:val="36"/>
          <w:szCs w:val="36"/>
          <w14:textFill>
            <w14:solidFill>
              <w14:schemeClr w14:val="tx1"/>
            </w14:solidFill>
          </w14:textFill>
        </w:rPr>
        <w:t xml:space="preserve">第一章 竞争性磋商邀请</w:t>
      </w:r>
      <w:r/>
    </w:p>
    <w:p>
      <w:pPr>
        <w:ind w:firstLine="560"/>
        <w:jc w:val="left"/>
        <w:spacing w:line="360" w:lineRule="auto"/>
        <w:rPr>
          <w:rFonts w:ascii="宋体" w:hAnsi="宋体" w:cs="宋体"/>
          <w:color w:val="000000" w:themeColor="text1"/>
          <w:sz w:val="28"/>
          <w:szCs w:val="28"/>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themeColor="text1"/>
          <w:sz w:val="28"/>
          <w:szCs w:val="28"/>
          <w14:textFill>
            <w14:solidFill>
              <w14:schemeClr w14:val="tx1"/>
            </w14:solidFill>
          </w14:textFill>
        </w:rPr>
        <w:t xml:space="preserve">项目概况</w:t>
      </w:r>
      <w:r/>
    </w:p>
    <w:p>
      <w:pPr>
        <w:ind w:firstLine="560"/>
        <w:jc w:val="left"/>
        <w:spacing w:line="360" w:lineRule="auto"/>
        <w:rPr>
          <w:rFonts w:ascii="宋体" w:hAnsi="宋体" w:cs="宋体"/>
          <w:color w:val="000000" w:themeColor="text1"/>
          <w:sz w:val="28"/>
          <w:szCs w:val="28"/>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themeColor="text1"/>
          <w:sz w:val="28"/>
          <w:szCs w:val="28"/>
          <w:u w:val="single"/>
          <w14:textFill>
            <w14:solidFill>
              <w14:schemeClr w14:val="tx1"/>
            </w14:solidFill>
          </w14:textFill>
        </w:rPr>
        <w:t xml:space="preserve">新街口校区青年教师公寓安全消险加固改造工程</w:t>
      </w:r>
      <w:r>
        <w:rPr>
          <w:rFonts w:hint="eastAsia" w:ascii="宋体" w:hAnsi="宋体" w:cs="宋体"/>
          <w:color w:val="000000" w:themeColor="text1"/>
          <w:sz w:val="28"/>
          <w:szCs w:val="28"/>
          <w14:textFill>
            <w14:solidFill>
              <w14:schemeClr w14:val="tx1"/>
            </w14:solidFill>
          </w14:textFill>
        </w:rPr>
        <w:t xml:space="preserve">采购项目的潜在供应商应在</w:t>
      </w:r>
      <w:r>
        <w:rPr>
          <w:rFonts w:hint="eastAsia" w:ascii="宋体" w:hAnsi="宋体" w:cs="宋体"/>
          <w:color w:val="000000" w:themeColor="text1"/>
          <w:sz w:val="28"/>
          <w:szCs w:val="28"/>
          <w:u w:val="single"/>
          <w14:textFill>
            <w14:solidFill>
              <w14:schemeClr w14:val="tx1"/>
            </w14:solidFill>
          </w14:textFill>
        </w:rPr>
        <w:t xml:space="preserve">江苏政府采购网</w:t>
      </w:r>
      <w:r>
        <w:rPr>
          <w:rFonts w:hint="eastAsia" w:ascii="宋体" w:hAnsi="宋体" w:cs="宋体"/>
          <w:color w:val="000000" w:themeColor="text1"/>
          <w:sz w:val="28"/>
          <w:szCs w:val="28"/>
          <w14:textFill>
            <w14:solidFill>
              <w14:schemeClr w14:val="tx1"/>
            </w14:solidFill>
          </w14:textFill>
        </w:rPr>
        <w:t xml:space="preserve">获取采购文件，并于</w:t>
      </w:r>
      <w:r>
        <w:rPr>
          <w:rFonts w:hint="eastAsia" w:ascii="宋体" w:hAnsi="宋体" w:cs="宋体"/>
          <w:color w:val="000000" w:themeColor="text1"/>
          <w:sz w:val="28"/>
          <w:szCs w:val="28"/>
          <w:u w:val="single"/>
          <w14:textFill>
            <w14:solidFill>
              <w14:schemeClr w14:val="tx1"/>
            </w14:solidFill>
          </w14:textFill>
        </w:rPr>
        <w:t xml:space="preserve">20</w:t>
      </w:r>
      <w:r>
        <w:rPr>
          <w:rFonts w:ascii="宋体" w:hAnsi="宋体" w:cs="宋体"/>
          <w:color w:val="000000" w:themeColor="text1"/>
          <w:sz w:val="28"/>
          <w:szCs w:val="28"/>
          <w:u w:val="single"/>
          <w14:textFill>
            <w14:solidFill>
              <w14:schemeClr w14:val="tx1"/>
            </w14:solidFill>
          </w14:textFill>
        </w:rPr>
        <w:t xml:space="preserve">26</w:t>
      </w:r>
      <w:r>
        <w:rPr>
          <w:rFonts w:hint="eastAsia" w:ascii="宋体" w:hAnsi="宋体" w:cs="宋体"/>
          <w:color w:val="000000" w:themeColor="text1"/>
          <w:sz w:val="28"/>
          <w:szCs w:val="28"/>
          <w:u w:val="single"/>
          <w14:textFill>
            <w14:solidFill>
              <w14:schemeClr w14:val="tx1"/>
            </w14:solidFill>
          </w14:textFill>
        </w:rPr>
        <w:t xml:space="preserve">年</w:t>
      </w:r>
      <w:r>
        <w:rPr>
          <w:rFonts w:hint="eastAsia" w:ascii="宋体" w:hAnsi="宋体" w:cs="宋体"/>
          <w:color w:val="000000" w:themeColor="text1"/>
          <w:sz w:val="28"/>
          <w:szCs w:val="28"/>
          <w:u w:val="single"/>
          <w:lang w:eastAsia="zh-CN"/>
          <w14:textFill>
            <w14:solidFill>
              <w14:schemeClr w14:val="tx1"/>
            </w14:solidFill>
          </w14:textFill>
        </w:rPr>
        <w:t xml:space="preserve">5月12日9点30分</w:t>
      </w:r>
      <w:r>
        <w:rPr>
          <w:rFonts w:hint="eastAsia" w:ascii="宋体" w:hAnsi="宋体" w:cs="宋体"/>
          <w:color w:val="000000" w:themeColor="text1"/>
          <w:sz w:val="28"/>
          <w:szCs w:val="28"/>
          <w14:textFill>
            <w14:solidFill>
              <w14:schemeClr w14:val="tx1"/>
            </w14:solidFill>
          </w14:textFill>
        </w:rPr>
        <w:t xml:space="preserve">（北京时间）前递交响应文件。</w:t>
      </w:r>
      <w:r/>
    </w:p>
    <w:p>
      <w:pPr>
        <w:jc w:val="left"/>
        <w:spacing w:line="360" w:lineRule="auto"/>
        <w:rPr>
          <w:rFonts w:ascii="宋体" w:hAnsi="宋体" w:cs="宋体"/>
          <w:color w:val="000000" w:themeColor="text1"/>
          <w:sz w:val="28"/>
          <w:szCs w:val="28"/>
          <w14:textFill>
            <w14:solidFill>
              <w14:schemeClr w14:val="tx1"/>
            </w14:solidFill>
          </w14:textFill>
        </w:rPr>
      </w:pPr>
      <w:r/>
      <w:bookmarkStart w:id="0" w:name="_Toc28359003"/>
      <w:r/>
      <w:bookmarkStart w:id="1" w:name="_Toc28359080"/>
      <w:r/>
      <w:bookmarkStart w:id="2" w:name="_Toc35393622"/>
      <w:r/>
      <w:bookmarkStart w:id="3" w:name="_Toc35393791"/>
      <w:r>
        <w:rPr>
          <w:rFonts w:hint="eastAsia" w:ascii="宋体" w:hAnsi="宋体" w:cs="宋体"/>
          <w:color w:val="000000" w:themeColor="text1"/>
          <w:sz w:val="28"/>
          <w:szCs w:val="28"/>
          <w14:textFill>
            <w14:solidFill>
              <w14:schemeClr w14:val="tx1"/>
            </w14:solidFill>
          </w14:textFill>
        </w:rPr>
        <w:t xml:space="preserve">一、项目基本情况</w:t>
      </w:r>
      <w:bookmarkEnd w:id="0"/>
      <w:r/>
      <w:bookmarkEnd w:id="1"/>
      <w:r/>
      <w:bookmarkEnd w:id="2"/>
      <w:r/>
      <w:bookmarkEnd w:id="3"/>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项目编号：</w:t>
      </w:r>
      <w:r>
        <w:rPr>
          <w:rFonts w:hint="eastAsia" w:ascii="宋体" w:hAnsi="宋体" w:cs="宋体"/>
          <w:color w:val="000000" w:themeColor="text1"/>
          <w:sz w:val="28"/>
          <w:szCs w:val="28"/>
          <w:lang w:eastAsia="zh-CN"/>
          <w14:textFill>
            <w14:solidFill>
              <w14:schemeClr w14:val="tx1"/>
            </w14:solidFill>
          </w14:textFill>
        </w:rPr>
        <w:t xml:space="preserve">JSZC-320100-SNZX-C2026-0049</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项目名称：新街口校区青年教师公寓安</w:t>
      </w:r>
      <w:bookmarkStart w:id="214" w:name="_GoBack"/>
      <w:r/>
      <w:bookmarkEnd w:id="214"/>
      <w:r>
        <w:rPr>
          <w:rFonts w:hint="eastAsia" w:ascii="宋体" w:hAnsi="宋体" w:cs="宋体"/>
          <w:color w:val="000000" w:themeColor="text1"/>
          <w:sz w:val="28"/>
          <w:szCs w:val="28"/>
          <w14:textFill>
            <w14:solidFill>
              <w14:schemeClr w14:val="tx1"/>
            </w14:solidFill>
          </w14:textFill>
        </w:rPr>
        <w:t xml:space="preserve">全消险加固改造工程</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采购方式：竞争性磋商</w:t>
      </w:r>
      <w:r/>
    </w:p>
    <w:p>
      <w:pPr>
        <w:ind w:firstLine="560"/>
        <w:jc w:val="left"/>
        <w:spacing w:line="360" w:lineRule="auto"/>
        <w:rPr>
          <w:rFonts w:ascii="宋体" w:hAnsi="宋体" w:cs="宋体"/>
          <w:color w:val="auto"/>
          <w:sz w:val="28"/>
          <w:szCs w:val="28"/>
        </w:rPr>
      </w:pPr>
      <w:r>
        <w:rPr>
          <w:rFonts w:hint="eastAsia" w:ascii="宋体" w:hAnsi="宋体" w:cs="宋体"/>
          <w:color w:val="auto"/>
          <w:sz w:val="28"/>
          <w:szCs w:val="28"/>
        </w:rPr>
        <w:t xml:space="preserve">预算金额：</w:t>
      </w:r>
      <w:r>
        <w:rPr>
          <w:rFonts w:ascii="宋体" w:hAnsi="宋体" w:cs="宋体"/>
          <w:color w:val="auto"/>
          <w:sz w:val="28"/>
          <w:szCs w:val="28"/>
        </w:rPr>
        <w:t xml:space="preserve">300</w:t>
      </w:r>
      <w:r>
        <w:rPr>
          <w:rFonts w:hint="eastAsia" w:ascii="宋体" w:hAnsi="宋体" w:cs="宋体"/>
          <w:color w:val="auto"/>
          <w:sz w:val="28"/>
          <w:szCs w:val="28"/>
        </w:rPr>
        <w:t xml:space="preserve">万元</w:t>
      </w:r>
      <w:r/>
    </w:p>
    <w:p>
      <w:pPr>
        <w:ind w:firstLine="560"/>
        <w:jc w:val="left"/>
        <w:spacing w:line="360" w:lineRule="auto"/>
        <w:rPr>
          <w:rFonts w:ascii="宋体" w:hAnsi="宋体" w:cs="宋体"/>
          <w:color w:val="auto"/>
          <w:sz w:val="28"/>
          <w:szCs w:val="28"/>
        </w:rPr>
      </w:pPr>
      <w:r>
        <w:rPr>
          <w:rFonts w:hint="eastAsia" w:ascii="宋体" w:hAnsi="宋体" w:cs="宋体"/>
          <w:color w:val="auto"/>
          <w:sz w:val="28"/>
          <w:szCs w:val="28"/>
        </w:rPr>
        <w:t xml:space="preserve">最高限价：</w:t>
      </w:r>
      <w:bookmarkStart w:id="4" w:name="OLE_LINK4"/>
      <w:r>
        <w:rPr>
          <w:rFonts w:hint="eastAsia" w:ascii="宋体" w:hAnsi="宋体" w:cs="宋体"/>
          <w:color w:val="auto"/>
          <w:sz w:val="28"/>
          <w:szCs w:val="28"/>
        </w:rPr>
        <w:t xml:space="preserve">299.789635万</w:t>
      </w:r>
      <w:bookmarkEnd w:id="4"/>
      <w:r>
        <w:rPr>
          <w:rFonts w:hint="eastAsia" w:ascii="宋体" w:hAnsi="宋体" w:cs="宋体"/>
          <w:color w:val="auto"/>
          <w:sz w:val="28"/>
          <w:szCs w:val="28"/>
        </w:rPr>
        <w:t xml:space="preserve">元，投标报价超过最高限价的为无效投标。</w:t>
      </w:r>
      <w:r/>
    </w:p>
    <w:p>
      <w:pPr>
        <w:ind w:firstLine="560"/>
        <w:jc w:val="left"/>
        <w:spacing w:line="360" w:lineRule="auto"/>
        <w:rPr>
          <w:rFonts w:ascii="宋体" w:hAnsi="宋体" w:cs="宋体"/>
          <w:color w:val="auto"/>
          <w:sz w:val="28"/>
          <w:szCs w:val="28"/>
        </w:rPr>
      </w:pPr>
      <w:r>
        <w:rPr>
          <w:rFonts w:hint="eastAsia" w:ascii="宋体" w:hAnsi="宋体" w:cs="宋体"/>
          <w:color w:val="auto"/>
          <w:sz w:val="28"/>
          <w:szCs w:val="28"/>
        </w:rPr>
        <w:t xml:space="preserve">采购需求：新街口校区青年教师公寓安全消险加固改造工程，具体详见工程量清单及图纸。</w:t>
      </w:r>
      <w:r/>
    </w:p>
    <w:p>
      <w:pPr>
        <w:ind w:firstLine="560"/>
        <w:jc w:val="left"/>
        <w:spacing w:line="360" w:lineRule="auto"/>
        <w:rPr>
          <w:rFonts w:ascii="宋体" w:hAnsi="宋体" w:cs="宋体"/>
          <w:color w:val="auto"/>
          <w:sz w:val="28"/>
          <w:szCs w:val="28"/>
        </w:rPr>
      </w:pPr>
      <w:r/>
      <w:bookmarkStart w:id="5" w:name="OLE_LINK1"/>
      <w:r/>
      <w:bookmarkStart w:id="6" w:name="OLE_LINK2"/>
      <w:r>
        <w:rPr>
          <w:rFonts w:hint="eastAsia" w:ascii="宋体" w:hAnsi="宋体" w:cs="宋体"/>
          <w:color w:val="auto"/>
          <w:sz w:val="28"/>
          <w:szCs w:val="28"/>
        </w:rPr>
        <w:t xml:space="preserve">合同履行期限（工期）：</w:t>
      </w:r>
      <w:bookmarkEnd w:id="5"/>
      <w:r/>
      <w:bookmarkEnd w:id="6"/>
      <w:r>
        <w:rPr>
          <w:rFonts w:ascii="宋体" w:hAnsi="宋体" w:cs="宋体"/>
          <w:color w:val="auto"/>
          <w:sz w:val="28"/>
          <w:szCs w:val="28"/>
        </w:rPr>
        <w:t xml:space="preserve">90</w:t>
      </w:r>
      <w:r>
        <w:rPr>
          <w:rFonts w:hint="eastAsia" w:ascii="宋体" w:hAnsi="宋体" w:cs="宋体"/>
          <w:color w:val="auto"/>
          <w:sz w:val="28"/>
          <w:szCs w:val="28"/>
        </w:rPr>
        <w:t xml:space="preserve">个日历天。</w:t>
      </w:r>
      <w:r/>
    </w:p>
    <w:p>
      <w:pPr>
        <w:ind w:firstLine="560"/>
        <w:jc w:val="left"/>
        <w:spacing w:line="360" w:lineRule="auto"/>
        <w:rPr>
          <w:rFonts w:ascii="宋体" w:hAnsi="宋体" w:cs="宋体"/>
          <w:color w:val="auto"/>
          <w:sz w:val="28"/>
          <w:szCs w:val="28"/>
        </w:rPr>
      </w:pPr>
      <w:r>
        <w:rPr>
          <w:rFonts w:hint="eastAsia" w:ascii="宋体" w:hAnsi="宋体" w:cs="宋体"/>
          <w:color w:val="auto"/>
          <w:sz w:val="28"/>
          <w:szCs w:val="28"/>
        </w:rPr>
        <w:t xml:space="preserve">质量要求：符合国家现行质量验收标准。</w:t>
      </w:r>
      <w:r/>
    </w:p>
    <w:p>
      <w:pPr>
        <w:ind w:firstLine="560"/>
        <w:jc w:val="left"/>
        <w:spacing w:line="360" w:lineRule="auto"/>
        <w:rPr>
          <w:rFonts w:ascii="宋体" w:hAnsi="宋体" w:cs="宋体"/>
          <w:color w:val="auto"/>
          <w:sz w:val="28"/>
          <w:szCs w:val="28"/>
        </w:rPr>
      </w:pPr>
      <w:r>
        <w:rPr>
          <w:rFonts w:hint="eastAsia" w:ascii="宋体" w:hAnsi="宋体" w:cs="宋体"/>
          <w:color w:val="auto"/>
          <w:sz w:val="28"/>
          <w:szCs w:val="28"/>
        </w:rPr>
        <w:t xml:space="preserve">本项目不接受联合体投标。</w:t>
      </w:r>
      <w:r/>
    </w:p>
    <w:p>
      <w:pPr>
        <w:pStyle w:val="1196"/>
        <w:ind w:left="0" w:firstLine="560"/>
        <w:spacing w:line="360" w:lineRule="auto"/>
        <w:rPr>
          <w:rFonts w:ascii="宋体" w:hAnsi="宋体" w:cs="宋体"/>
          <w:color w:val="auto"/>
          <w:sz w:val="28"/>
          <w:szCs w:val="28"/>
        </w:rPr>
      </w:pPr>
      <w:r>
        <w:rPr>
          <w:rFonts w:hint="eastAsia" w:ascii="宋体" w:hAnsi="宋体" w:cs="宋体"/>
          <w:color w:val="auto"/>
          <w:sz w:val="28"/>
          <w:szCs w:val="28"/>
        </w:rPr>
        <w:t xml:space="preserve">本项目采购标的所属行业为：建筑业</w:t>
      </w:r>
      <w:r/>
    </w:p>
    <w:p>
      <w:pPr>
        <w:ind w:firstLine="560"/>
        <w:jc w:val="left"/>
        <w:spacing w:line="360" w:lineRule="auto"/>
        <w:rPr>
          <w:rFonts w:ascii="宋体" w:hAnsi="宋体" w:cs="宋体"/>
          <w:color w:val="auto"/>
          <w:sz w:val="28"/>
          <w:szCs w:val="28"/>
        </w:rPr>
      </w:pPr>
      <w:r/>
      <w:bookmarkStart w:id="7" w:name="_Toc28359085"/>
      <w:r/>
      <w:bookmarkStart w:id="8" w:name="_Toc35393796"/>
      <w:r/>
      <w:bookmarkStart w:id="9" w:name="_Toc28359008"/>
      <w:r/>
      <w:bookmarkStart w:id="10" w:name="_Toc35393627"/>
      <w:r>
        <w:rPr>
          <w:rFonts w:hint="eastAsia" w:ascii="宋体" w:hAnsi="宋体" w:cs="宋体"/>
          <w:color w:val="auto"/>
          <w:sz w:val="28"/>
          <w:szCs w:val="28"/>
        </w:rPr>
        <w:t xml:space="preserve">二、申请人的资格要求：</w:t>
      </w:r>
      <w:r/>
    </w:p>
    <w:p>
      <w:pPr>
        <w:ind w:firstLine="560"/>
        <w:jc w:val="left"/>
        <w:spacing w:line="360" w:lineRule="auto"/>
        <w:rPr>
          <w:rFonts w:ascii="宋体" w:hAnsi="宋体" w:cs="宋体"/>
          <w:color w:val="auto"/>
          <w:sz w:val="28"/>
          <w:szCs w:val="28"/>
        </w:rPr>
      </w:pPr>
      <w:r/>
      <w:bookmarkStart w:id="11" w:name="_Toc28359081"/>
      <w:r/>
      <w:bookmarkStart w:id="12" w:name="_Toc35393792"/>
      <w:r/>
      <w:bookmarkStart w:id="13" w:name="_Toc28359004"/>
      <w:r/>
      <w:bookmarkStart w:id="14" w:name="_Toc35393623"/>
      <w:r>
        <w:rPr>
          <w:rFonts w:hint="eastAsia" w:ascii="宋体" w:hAnsi="宋体" w:cs="宋体"/>
          <w:color w:val="auto"/>
          <w:sz w:val="28"/>
          <w:szCs w:val="28"/>
        </w:rPr>
        <w:t xml:space="preserve">1.满足《中华人民共和国政府采购法》第二十二条规定；</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（1）具有独立承担民事责任的能力（提供法人或者其他组织的营业执照，自然人的身份证）；</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具有良好的商业信誉和健全的财务会计制度（提供参加本次政府采购活动前六个月内的会计报表，或投标截止时间前六个月内银行出具的资信证明，或财政部门认可的政府采购专业担保机构出具的投标担保函）；</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（3）具有履行合同所必需的设备和专业技术能力（根据项目需求提供履行合同所必需的设备和专业技术能力的声明及证明材料）；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（4）有依法缴纳税收和社会保障资金的良好记录（提供参加本次政府采购活动前至少一个月缴纳增值税，或企业所得税的凭据，及缴纳社会保险的凭据（专用收据，或社会保险缴纳清单））；</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（5）参加政府采购活动前三年内，在经营活动中没有重大违法记录（提供参加本次政府采购活动前三年内在经营活动中没有重大违法记录的书面声明）（格式见后附件）；</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（6）法律、行政法规规定的其他条件。</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落实政府采购政策需满足的资格要求：（如属于专门面向中小企业采购的项目，供应商应为中小微企业、监狱企业、残疾人福利性单位）本项目按照采用以下第（1）种方式落实政府采购促进中小企业发展的要求：</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（1）本项目整体专门面向中小企业采购工程。</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（2）本项目整体专门面向小微企业采购工程。</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（3）本项目通过以下第（）种方式预留部分采购份额采购中小企业工程：</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①本项目要求供应商以联合体形式参加，中小企业合同金额应当达到的比例为/%。</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②本项目要求供应商进行合同分包，中小企业合同金额应当达到的比例为/%。</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（4）本项目为非预留份额的采购项目或采购包，执行价格扣除优惠政策，具体详见第三章。</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3.本项目的特定资格要求：</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（1）供应商资质等级及范围：具有专业承包建筑装修装饰工程二级及以上资质并且特种工程（结构补强）专业承包资质，以及有效期内的安全生产许可证。（提供有效期内的证书复印件加盖公章）</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项目经理资质类别和等级：注册建造师（专业类别：建筑工程）二级（含）以上，且同时具有有效的安全生产考核B证。供应商必须提供拟投入本工程项目负责人与供应商签订的有效劳动合同、社保机构出具的（2025年</w:t>
      </w:r>
      <w:r>
        <w:rPr>
          <w:rFonts w:ascii="宋体" w:hAnsi="宋体" w:cs="宋体"/>
          <w:color w:val="000000" w:themeColor="text1"/>
          <w:sz w:val="28"/>
          <w:szCs w:val="28"/>
          <w14:textFill>
            <w14:solidFill>
              <w14:schemeClr w14:val="tx1"/>
            </w14:solidFill>
          </w14:textFill>
        </w:rPr>
        <w:t xml:space="preserve">10</w:t>
      </w:r>
      <w:r>
        <w:rPr>
          <w:rFonts w:hint="eastAsia" w:ascii="宋体" w:hAnsi="宋体" w:cs="宋体"/>
          <w:color w:val="000000" w:themeColor="text1"/>
          <w:sz w:val="28"/>
          <w:szCs w:val="28"/>
          <w14:textFill>
            <w14:solidFill>
              <w14:schemeClr w14:val="tx1"/>
            </w14:solidFill>
          </w14:textFill>
        </w:rPr>
        <w:t xml:space="preserve">月-202</w:t>
      </w:r>
      <w:r>
        <w:rPr>
          <w:rFonts w:ascii="宋体" w:hAnsi="宋体" w:cs="宋体"/>
          <w:color w:val="000000" w:themeColor="text1"/>
          <w:sz w:val="28"/>
          <w:szCs w:val="28"/>
          <w14:textFill>
            <w14:solidFill>
              <w14:schemeClr w14:val="tx1"/>
            </w14:solidFill>
          </w14:textFill>
        </w:rPr>
        <w:t xml:space="preserve">6</w:t>
      </w:r>
      <w:r>
        <w:rPr>
          <w:rFonts w:hint="eastAsia" w:ascii="宋体" w:hAnsi="宋体" w:cs="宋体"/>
          <w:color w:val="000000" w:themeColor="text1"/>
          <w:sz w:val="28"/>
          <w:szCs w:val="28"/>
          <w14:textFill>
            <w14:solidFill>
              <w14:schemeClr w14:val="tx1"/>
            </w14:solidFill>
          </w14:textFill>
        </w:rPr>
        <w:t xml:space="preserve">年</w:t>
      </w:r>
      <w:r>
        <w:rPr>
          <w:rFonts w:ascii="宋体" w:hAnsi="宋体" w:cs="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月）供应商为其缴纳的社保证明（需明确缴费月份、个人姓名、缴费单位）材料并加盖社保中心章或社保中心参保缴费证明电子专用章；（提供证明材料复印件加盖公章）；</w:t>
      </w:r>
      <w:bookmarkEnd w:id="11"/>
      <w:r/>
      <w:bookmarkEnd w:id="12"/>
      <w:r/>
      <w:bookmarkEnd w:id="13"/>
      <w:r/>
      <w:bookmarkEnd w:id="14"/>
      <w:r/>
      <w:r/>
    </w:p>
    <w:p>
      <w:pPr>
        <w:ind w:firstLine="280"/>
        <w:jc w:val="left"/>
        <w:spacing w:line="360" w:lineRule="auto"/>
        <w:rPr>
          <w:rFonts w:ascii="宋体" w:hAnsi="宋体" w:cs="宋体"/>
          <w:color w:val="000000" w:themeColor="text1"/>
          <w:sz w:val="28"/>
          <w:szCs w:val="28"/>
          <w14:textFill>
            <w14:solidFill>
              <w14:schemeClr w14:val="tx1"/>
            </w14:solidFill>
          </w14:textFill>
        </w:rPr>
      </w:pPr>
      <w:r/>
      <w:bookmarkStart w:id="15" w:name="_Toc35393624"/>
      <w:r/>
      <w:bookmarkStart w:id="16" w:name="_Toc28359082"/>
      <w:r/>
      <w:bookmarkStart w:id="17" w:name="_Toc28359005"/>
      <w:r/>
      <w:bookmarkStart w:id="18" w:name="_Toc35393793"/>
      <w:r>
        <w:rPr>
          <w:rFonts w:hint="eastAsia" w:ascii="宋体" w:hAnsi="宋体" w:cs="宋体"/>
          <w:color w:val="000000" w:themeColor="text1"/>
          <w:sz w:val="28"/>
          <w:szCs w:val="28"/>
          <w14:textFill>
            <w14:solidFill>
              <w14:schemeClr w14:val="tx1"/>
            </w14:solidFill>
          </w14:textFill>
        </w:rPr>
        <w:t xml:space="preserve">（</w:t>
      </w:r>
      <w:r>
        <w:rPr>
          <w:rFonts w:ascii="宋体" w:hAnsi="宋体" w:cs="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）项目负责人必须满足下列条件（提供承诺书复印件加盖公章）：  </w:t>
      </w:r>
      <w:r/>
    </w:p>
    <w:p>
      <w:pPr>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a.项目经理不得同时在两个或者两个以上单位受聘或者执业；  </w:t>
      </w:r>
      <w:r/>
    </w:p>
    <w:p>
      <w:pPr>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b.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  </w:t>
      </w:r>
      <w:r/>
    </w:p>
    <w:p>
      <w:pPr>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c.项目经理无行贿犯罪行为记录；或者有行贿犯罪行为记录，但自记录之日起已超过5年的。</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s="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14:textFill>
            <w14:solidFill>
              <w14:schemeClr w14:val="tx1"/>
            </w14:solidFill>
          </w14:textFill>
        </w:rPr>
        <w:t xml:space="preserve">）拒绝下述供应商参加本次采购活动（提供承诺书）：</w:t>
      </w:r>
      <w:r/>
    </w:p>
    <w:p>
      <w:pPr>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1）供应商单位负责人为同一人或者存在直接控股、管理关系的不同供应商，不得参加同一合同项下的政府采购活动。</w:t>
      </w:r>
      <w:r/>
    </w:p>
    <w:p>
      <w:pPr>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2）凡为采购项目提供整体设计、规范编制或者项目管理、监理、检测等服务的供应商，不得再参加本项目的采购活动。</w:t>
      </w:r>
      <w:r/>
    </w:p>
    <w:p>
      <w:p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3）被“信用中国”网站（www.creditchina.gov.cn）、中国政府采购网（www.ccgp.gov.cn）列入失信被执行人、重大税收违法失信主体名单、政府采购严重违法失信行为记录名单的。</w:t>
      </w:r>
      <w:r/>
    </w:p>
    <w:p>
      <w:pPr>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三、获取磋商文件</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时间：自磋商文件公告发布之日起5个工作日 </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地点：江苏政府采购网 </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方式：网上下载 </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售价：0.00元</w:t>
      </w:r>
      <w:bookmarkEnd w:id="15"/>
      <w:r/>
      <w:bookmarkEnd w:id="16"/>
      <w:r/>
      <w:bookmarkEnd w:id="17"/>
      <w:r/>
      <w:bookmarkEnd w:id="18"/>
      <w:r/>
      <w:r/>
    </w:p>
    <w:p>
      <w:pPr>
        <w:jc w:val="left"/>
        <w:spacing w:line="360" w:lineRule="auto"/>
        <w:rPr>
          <w:rFonts w:ascii="宋体" w:hAnsi="宋体" w:cs="宋体"/>
          <w:color w:val="000000" w:themeColor="text1"/>
          <w:sz w:val="28"/>
          <w:szCs w:val="28"/>
          <w14:textFill>
            <w14:solidFill>
              <w14:schemeClr w14:val="tx1"/>
            </w14:solidFill>
          </w14:textFill>
        </w:rPr>
      </w:pPr>
      <w:r/>
      <w:bookmarkStart w:id="19" w:name="_Toc35393634"/>
      <w:r/>
      <w:bookmarkStart w:id="20" w:name="_Toc28359094"/>
      <w:r/>
      <w:bookmarkStart w:id="21" w:name="_Toc35393803"/>
      <w:r/>
      <w:bookmarkStart w:id="22" w:name="_Toc28359017"/>
      <w:r>
        <w:rPr>
          <w:rFonts w:hint="eastAsia" w:ascii="宋体" w:hAnsi="宋体" w:cs="宋体"/>
          <w:color w:val="000000" w:themeColor="text1"/>
          <w:sz w:val="28"/>
          <w:szCs w:val="28"/>
          <w14:textFill>
            <w14:solidFill>
              <w14:schemeClr w14:val="tx1"/>
            </w14:solidFill>
          </w14:textFill>
        </w:rPr>
        <w:t xml:space="preserve">四、提交投标文件截止时间、开标时间和地点</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时间：</w:t>
      </w:r>
      <w:r>
        <w:rPr>
          <w:rFonts w:hint="eastAsia" w:ascii="宋体" w:hAnsi="宋体" w:cs="宋体"/>
          <w:color w:val="000000" w:themeColor="text1"/>
          <w:sz w:val="28"/>
          <w:szCs w:val="28"/>
          <w:u w:val="single"/>
          <w14:textFill>
            <w14:solidFill>
              <w14:schemeClr w14:val="tx1"/>
            </w14:solidFill>
          </w14:textFill>
        </w:rPr>
        <w:t xml:space="preserve">202</w:t>
      </w:r>
      <w:r>
        <w:rPr>
          <w:rFonts w:ascii="宋体" w:hAnsi="宋体" w:cs="宋体"/>
          <w:color w:val="000000" w:themeColor="text1"/>
          <w:sz w:val="28"/>
          <w:szCs w:val="28"/>
          <w:u w:val="single"/>
          <w14:textFill>
            <w14:solidFill>
              <w14:schemeClr w14:val="tx1"/>
            </w14:solidFill>
          </w14:textFill>
        </w:rPr>
        <w:t xml:space="preserve">6</w:t>
      </w:r>
      <w:r>
        <w:rPr>
          <w:rFonts w:hint="eastAsia" w:ascii="宋体" w:hAnsi="宋体" w:cs="宋体"/>
          <w:color w:val="000000" w:themeColor="text1"/>
          <w:sz w:val="28"/>
          <w:szCs w:val="28"/>
          <w:u w:val="single"/>
          <w14:textFill>
            <w14:solidFill>
              <w14:schemeClr w14:val="tx1"/>
            </w14:solidFill>
          </w14:textFill>
        </w:rPr>
        <w:t xml:space="preserve">年</w:t>
      </w:r>
      <w:r>
        <w:rPr>
          <w:rFonts w:hint="eastAsia" w:ascii="宋体" w:hAnsi="宋体" w:cs="宋体"/>
          <w:color w:val="000000" w:themeColor="text1"/>
          <w:sz w:val="28"/>
          <w:szCs w:val="28"/>
          <w:u w:val="single"/>
          <w:lang w:val="en-US" w:eastAsia="zh-CN"/>
          <w14:textFill>
            <w14:solidFill>
              <w14:schemeClr w14:val="tx1"/>
            </w14:solidFill>
          </w14:textFill>
        </w:rPr>
        <w:t xml:space="preserve">5</w:t>
      </w:r>
      <w:r>
        <w:rPr>
          <w:rFonts w:hint="eastAsia" w:ascii="宋体" w:hAnsi="宋体" w:cs="宋体"/>
          <w:color w:val="000000" w:themeColor="text1"/>
          <w:sz w:val="28"/>
          <w:szCs w:val="28"/>
          <w:u w:val="single"/>
          <w14:textFill>
            <w14:solidFill>
              <w14:schemeClr w14:val="tx1"/>
            </w14:solidFill>
          </w14:textFill>
        </w:rPr>
        <w:t xml:space="preserve">月</w:t>
      </w:r>
      <w:r>
        <w:rPr>
          <w:rFonts w:hint="eastAsia" w:ascii="宋体" w:hAnsi="宋体" w:cs="宋体"/>
          <w:color w:val="000000" w:themeColor="text1"/>
          <w:sz w:val="28"/>
          <w:szCs w:val="28"/>
          <w:u w:val="single"/>
          <w:lang w:val="en-US" w:eastAsia="zh-CN"/>
          <w14:textFill>
            <w14:solidFill>
              <w14:schemeClr w14:val="tx1"/>
            </w14:solidFill>
          </w14:textFill>
        </w:rPr>
        <w:t xml:space="preserve">12</w:t>
      </w:r>
      <w:r>
        <w:rPr>
          <w:rFonts w:hint="eastAsia" w:ascii="宋体" w:hAnsi="宋体" w:cs="宋体"/>
          <w:color w:val="000000" w:themeColor="text1"/>
          <w:sz w:val="28"/>
          <w:szCs w:val="28"/>
          <w:u w:val="single"/>
          <w14:textFill>
            <w14:solidFill>
              <w14:schemeClr w14:val="tx1"/>
            </w14:solidFill>
          </w14:textFill>
        </w:rPr>
        <w:t xml:space="preserve">日9时30分</w:t>
      </w:r>
      <w:r>
        <w:rPr>
          <w:rFonts w:hint="eastAsia" w:ascii="宋体" w:hAnsi="宋体" w:cs="宋体"/>
          <w:color w:val="000000" w:themeColor="text1"/>
          <w:sz w:val="28"/>
          <w:szCs w:val="28"/>
          <w14:textFill>
            <w14:solidFill>
              <w14:schemeClr w14:val="tx1"/>
            </w14:solidFill>
          </w14:textFill>
        </w:rPr>
        <w:t xml:space="preserve">（北京时间）</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地点：</w:t>
      </w:r>
      <w:r>
        <w:rPr>
          <w:rFonts w:hint="eastAsia" w:ascii="宋体" w:hAnsi="宋体" w:cs="宋体"/>
          <w:color w:val="000000" w:themeColor="text1"/>
          <w:sz w:val="28"/>
          <w:szCs w:val="28"/>
          <w:u w:val="single"/>
          <w14:textFill>
            <w14:solidFill>
              <w14:schemeClr w14:val="tx1"/>
            </w14:solidFill>
          </w14:textFill>
        </w:rPr>
        <w:t xml:space="preserve">江苏省政府采购管理交易系统（苏采云）（以下简称“苏采云”）（网址： http://jszfcg.jsczt.cn/）；开标地点：“苏采云”网上开标大厅。</w:t>
      </w:r>
      <w:r/>
    </w:p>
    <w:p>
      <w:pPr>
        <w:spacing w:line="360" w:lineRule="auto"/>
        <w:rPr>
          <w:rFonts w:ascii="宋体" w:hAnsi="宋体" w:cs="宋体"/>
          <w:b/>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五、公告期限</w:t>
      </w:r>
      <w:r/>
    </w:p>
    <w:p>
      <w:pPr>
        <w:ind w:firstLine="560"/>
        <w:jc w:val="left"/>
        <w:spacing w:line="360" w:lineRule="auto"/>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自本公告在法定媒体发布之日起3个工作日。</w:t>
      </w:r>
      <w:bookmarkEnd w:id="19"/>
      <w:r/>
      <w:bookmarkEnd w:id="20"/>
      <w:r/>
      <w:bookmarkEnd w:id="21"/>
      <w:r/>
      <w:bookmarkEnd w:id="22"/>
      <w:r/>
      <w:r/>
    </w:p>
    <w:p>
      <w:pPr>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六、</w:t>
      </w:r>
      <w:bookmarkStart w:id="23" w:name="_Toc35393795"/>
      <w:r/>
      <w:bookmarkStart w:id="24" w:name="_Toc35393626"/>
      <w:r>
        <w:rPr>
          <w:rFonts w:hint="eastAsia" w:ascii="宋体" w:hAnsi="宋体" w:cs="宋体"/>
          <w:color w:val="000000" w:themeColor="text1"/>
          <w:sz w:val="28"/>
          <w:szCs w:val="28"/>
          <w14:textFill>
            <w14:solidFill>
              <w14:schemeClr w14:val="tx1"/>
            </w14:solidFill>
          </w14:textFill>
        </w:rPr>
        <w:t xml:space="preserve">其他补充事宜</w:t>
      </w:r>
      <w:bookmarkEnd w:id="23"/>
      <w:r/>
      <w:bookmarkEnd w:id="24"/>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.集中考察或答疑：</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采购人不组织，供应商可自行联系采购人。</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投标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.公告媒体</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（1）本公告在江苏政府采购网（http：//www.ccgp-jiangsu.gov.cn/）和南京公共采购信息网（https：//njgc.jfh.com/）公示发布，敬请各供应商关注；</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（2）若有关本次采购存在变动或修改，敬请各供应商及时关注江苏政府采购网（http：//www.ccgp-jiangsu.gov.cn/）和南京公共采购信息网（https：//njgc.jfh.com/）发布的关于本项目的信息更正公告。</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14:textFill>
            <w14:solidFill>
              <w14:schemeClr w14:val="tx1"/>
            </w14:solidFill>
          </w14:textFill>
        </w:rPr>
        <w:t xml:space="preserve">.采购项目需要落实的政府采购政策：</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（1）政府采购促进中小企业发展</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（2）政府采购支持监狱企业发展</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（3）政府采购促进残疾人就业</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（4）政府采购鼓励采购节能环保产品</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5</w:t>
      </w:r>
      <w:r>
        <w:rPr>
          <w:rFonts w:hint="eastAsia" w:ascii="宋体" w:hAnsi="宋体" w:cs="宋体"/>
          <w:color w:val="000000" w:themeColor="text1"/>
          <w:sz w:val="28"/>
          <w:szCs w:val="28"/>
          <w14:textFill>
            <w14:solidFill>
              <w14:schemeClr w14:val="tx1"/>
            </w14:solidFill>
          </w14:textFill>
        </w:rPr>
        <w:t xml:space="preserve">、根据住房和城乡建设部办公厅关于全面</w:t>
      </w:r>
      <w:r>
        <w:rPr>
          <w:rFonts w:hint="eastAsia" w:ascii="宋体" w:hAnsi="宋体" w:cs="宋体"/>
          <w:color w:val="000000" w:themeColor="text1"/>
          <w:sz w:val="28"/>
          <w:szCs w:val="28"/>
          <w14:textFill>
            <w14:solidFill>
              <w14:schemeClr w14:val="tx1"/>
            </w14:solidFill>
          </w14:textFill>
        </w:rPr>
        <w:t xml:space="preserve">实行一级建造师电子注册证书的通知（建办市〔2021〕40号）要求，自2022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提供一级建造师证书电子注册证书，电子注册证书应当符合相关文件规定，持证人个人手写签名应当与签名图像笔迹一致，证书应当在使用有效期限内。若提供的电子件无法识别有效信息的，视为无效。投标人将自行承担资格审查不通过等相应后果。</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6</w:t>
      </w:r>
      <w:r>
        <w:rPr>
          <w:rFonts w:hint="eastAsia" w:ascii="宋体" w:hAnsi="宋体" w:cs="宋体"/>
          <w:color w:val="000000" w:themeColor="text1"/>
          <w:sz w:val="28"/>
          <w:szCs w:val="28"/>
          <w14:textFill>
            <w14:solidFill>
              <w14:schemeClr w14:val="tx1"/>
            </w14:solidFill>
          </w14:textFill>
        </w:rPr>
        <w:t xml:space="preserve">、根据江苏《省住房和城乡建</w:t>
      </w:r>
      <w:r>
        <w:rPr>
          <w:rFonts w:hint="eastAsia" w:ascii="宋体" w:hAnsi="宋体" w:cs="宋体"/>
          <w:color w:val="000000" w:themeColor="text1"/>
          <w:sz w:val="28"/>
          <w:szCs w:val="28"/>
          <w14:textFill>
            <w14:solidFill>
              <w14:schemeClr w14:val="tx1"/>
            </w14:solidFill>
          </w14:textFill>
        </w:rPr>
        <w:t xml:space="preserve">设厅关于我省二级建造师、二级造价工程师、二级注册建筑师、二级注册结构工程师注册证书电子证照换发的公告》（〔2023〕第26号），自2023年12月10日起，核准新办业务申报的，将发放新版电子证照。旧版电子证照由厅综合服务平台自动逐步换发新版电子证照，换发时间截止2024年3月9日。换发期后，旧版电子证照停止使用。各投标人须将二级建造师证书电子注册证书编入投标文件，电子注册证书应当符合相关文件规定，证书应当在使用有效期限内。若上传的电子件无法识别有效信息的，视为无效，投标人将自行承担资格审查不通过等相应后果。</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7</w:t>
      </w:r>
      <w:r>
        <w:rPr>
          <w:rFonts w:hint="eastAsia" w:ascii="宋体" w:hAnsi="宋体" w:cs="宋体"/>
          <w:color w:val="000000" w:themeColor="text1"/>
          <w:sz w:val="28"/>
          <w:szCs w:val="28"/>
          <w14:textFill>
            <w14:solidFill>
              <w14:schemeClr w14:val="tx1"/>
            </w14:solidFill>
          </w14:textFill>
        </w:rPr>
        <w:t xml:space="preserve">.政府采购信用承诺：根据《关于在政府采购活动中推行信用承诺制的通知》宁财购通〔2021〕5号规定，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w:t>
      </w:r>
      <w:r>
        <w:rPr>
          <w:rFonts w:hint="eastAsia" w:ascii="宋体" w:hAnsi="宋体" w:cs="宋体"/>
          <w:color w:val="000000" w:themeColor="text1"/>
          <w:sz w:val="28"/>
          <w:szCs w:val="28"/>
          <w14:textFill>
            <w14:solidFill>
              <w14:schemeClr w14:val="tx1"/>
            </w14:solidFill>
          </w14:textFill>
        </w:rPr>
        <w:t xml:space="preserve">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 录表，由法人签字并盖单位公章，随响应文件一并递交。</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（1）符合国家相关规定的财务状况报告；</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（2）依法缴纳税收的证明材料；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（3）依法缴纳社会保障资金的证明材料；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（4）具备履行政府采购合同所必需的设备和专业技术能力的证明材料；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（5）参加政府采购活动前三年内在经营活动中没有重大违法记录的证明材料；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（6）未被列入失信被执行人、重大税收违法失信主体、政府采购严重违法失信行为记录名单的证明材料。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供应商涉及以下情形的，不适用信用承诺，仍须提供上述证明材料：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（1）供应商被列入严重失信主体名单；</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（2）被相关监管部门作出行政处罚且尚在处罚有效期内；</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（3）其他法律、行政法规规定的不适用信用承诺的情形。</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供应商对信用承诺内容的真实性、合法性、有效性负责。如作出虚假信用承诺，视同为“提供虚假材料谋取中标、成交”的违法行为。</w:t>
      </w:r>
      <w:r/>
    </w:p>
    <w:p>
      <w:pPr>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七、对本次招标提出询问，请按以下方式联系。</w:t>
      </w:r>
      <w:bookmarkEnd w:id="7"/>
      <w:r/>
      <w:bookmarkEnd w:id="8"/>
      <w:r/>
      <w:bookmarkEnd w:id="9"/>
      <w:r/>
      <w:bookmarkEnd w:id="10"/>
      <w:r/>
      <w:r/>
    </w:p>
    <w:p>
      <w:pPr>
        <w:ind w:firstLine="560"/>
        <w:jc w:val="left"/>
        <w:spacing w:line="360" w:lineRule="auto"/>
        <w:rPr>
          <w:rFonts w:ascii="宋体" w:hAnsi="宋体" w:cs="宋体"/>
          <w:color w:val="000000" w:themeColor="text1"/>
          <w:sz w:val="28"/>
          <w:szCs w:val="28"/>
          <w14:textFill>
            <w14:solidFill>
              <w14:schemeClr w14:val="tx1"/>
            </w14:solidFill>
          </w14:textFill>
        </w:rPr>
      </w:pPr>
      <w:r/>
      <w:bookmarkStart w:id="25" w:name="_Toc35393637"/>
      <w:r/>
      <w:bookmarkStart w:id="26" w:name="_Toc28359096"/>
      <w:r/>
      <w:bookmarkStart w:id="27" w:name="_Toc35393806"/>
      <w:r/>
      <w:bookmarkStart w:id="28" w:name="_Toc28359019"/>
      <w:r>
        <w:rPr>
          <w:rFonts w:hint="eastAsia" w:ascii="宋体" w:hAnsi="宋体" w:cs="宋体"/>
          <w:color w:val="000000" w:themeColor="text1"/>
          <w:sz w:val="28"/>
          <w:szCs w:val="28"/>
          <w14:textFill>
            <w14:solidFill>
              <w14:schemeClr w14:val="tx1"/>
            </w14:solidFill>
          </w14:textFill>
        </w:rPr>
        <w:t xml:space="preserve">1.采购人信息</w:t>
      </w:r>
      <w:bookmarkEnd w:id="25"/>
      <w:r/>
      <w:bookmarkEnd w:id="26"/>
      <w:r/>
      <w:bookmarkEnd w:id="27"/>
      <w:r/>
      <w:bookmarkEnd w:id="28"/>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名称：</w:t>
      </w:r>
      <w:bookmarkStart w:id="29" w:name="_Toc35393638"/>
      <w:r/>
      <w:bookmarkStart w:id="30" w:name="_Toc28359097"/>
      <w:r/>
      <w:bookmarkStart w:id="31" w:name="_Toc35393807"/>
      <w:r/>
      <w:bookmarkStart w:id="32" w:name="_Toc28359020"/>
      <w:r>
        <w:rPr>
          <w:rFonts w:hint="eastAsia" w:ascii="宋体" w:hAnsi="宋体" w:cs="宋体"/>
          <w:color w:val="000000" w:themeColor="text1"/>
          <w:sz w:val="28"/>
          <w:szCs w:val="28"/>
          <w:u w:val="single"/>
          <w14:textFill>
            <w14:solidFill>
              <w14:schemeClr w14:val="tx1"/>
            </w14:solidFill>
          </w14:textFill>
        </w:rPr>
        <w:t xml:space="preserve">南京市金陵中学</w:t>
      </w:r>
      <w:r/>
    </w:p>
    <w:p>
      <w:pPr>
        <w:ind w:firstLine="560"/>
        <w:jc w:val="left"/>
        <w:spacing w:line="360" w:lineRule="auto"/>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地址：</w:t>
      </w:r>
      <w:r>
        <w:rPr>
          <w:rFonts w:hint="eastAsia" w:ascii="宋体" w:hAnsi="宋体" w:cs="宋体"/>
          <w:color w:val="000000" w:themeColor="text1"/>
          <w:sz w:val="28"/>
          <w:szCs w:val="28"/>
          <w:u w:val="single"/>
          <w14:textFill>
            <w14:solidFill>
              <w14:schemeClr w14:val="tx1"/>
            </w14:solidFill>
          </w14:textFill>
        </w:rPr>
        <w:t xml:space="preserve">南京市鼓楼区中山路169号</w:t>
      </w:r>
      <w:r/>
    </w:p>
    <w:p>
      <w:pPr>
        <w:ind w:firstLine="560"/>
        <w:spacing w:line="360" w:lineRule="auto"/>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联系方式：</w:t>
      </w:r>
      <w:r>
        <w:rPr>
          <w:rFonts w:hint="eastAsia" w:ascii="宋体" w:hAnsi="宋体" w:cs="宋体"/>
          <w:color w:val="000000" w:themeColor="text1"/>
          <w:sz w:val="28"/>
          <w:szCs w:val="28"/>
          <w:u w:val="single"/>
          <w14:textFill>
            <w14:solidFill>
              <w14:schemeClr w14:val="tx1"/>
            </w14:solidFill>
          </w14:textFill>
        </w:rPr>
        <w:t xml:space="preserve">马老师0</w:t>
      </w:r>
      <w:r>
        <w:rPr>
          <w:rFonts w:ascii="宋体" w:hAnsi="宋体" w:cs="宋体"/>
          <w:color w:val="000000" w:themeColor="text1"/>
          <w:sz w:val="28"/>
          <w:szCs w:val="28"/>
          <w:u w:val="single"/>
          <w14:textFill>
            <w14:solidFill>
              <w14:schemeClr w14:val="tx1"/>
            </w14:solidFill>
          </w14:textFill>
        </w:rPr>
        <w:t xml:space="preserve">25-84786273</w:t>
      </w:r>
      <w:r>
        <w:rPr>
          <w:rFonts w:hint="eastAsia" w:ascii="宋体" w:hAnsi="宋体" w:cs="宋体"/>
          <w:color w:val="000000" w:themeColor="text1"/>
          <w:sz w:val="28"/>
          <w:szCs w:val="28"/>
          <w:u w:val="single"/>
          <w14:textFill>
            <w14:solidFill>
              <w14:schemeClr w14:val="tx1"/>
            </w14:solidFill>
          </w14:textFill>
        </w:rPr>
        <w:t xml:space="preserve"> </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2.采购代理机构信息</w:t>
      </w:r>
      <w:bookmarkEnd w:id="29"/>
      <w:r/>
      <w:bookmarkEnd w:id="30"/>
      <w:r/>
      <w:bookmarkEnd w:id="31"/>
      <w:r/>
      <w:bookmarkEnd w:id="32"/>
      <w:r/>
      <w:r/>
    </w:p>
    <w:p>
      <w:pPr>
        <w:ind w:firstLine="560"/>
        <w:jc w:val="left"/>
        <w:spacing w:line="360" w:lineRule="auto"/>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名称：</w:t>
      </w:r>
      <w:r>
        <w:rPr>
          <w:rFonts w:hint="eastAsia" w:ascii="宋体" w:hAnsi="宋体" w:cs="宋体"/>
          <w:color w:val="000000" w:themeColor="text1"/>
          <w:sz w:val="28"/>
          <w:szCs w:val="28"/>
          <w:u w:val="single"/>
          <w14:textFill>
            <w14:solidFill>
              <w14:schemeClr w14:val="tx1"/>
            </w14:solidFill>
          </w14:textFill>
        </w:rPr>
        <w:t xml:space="preserve">南京苏宁工程咨询有限公司</w:t>
      </w:r>
      <w:r/>
    </w:p>
    <w:p>
      <w:pPr>
        <w:ind w:firstLine="560"/>
        <w:jc w:val="left"/>
        <w:spacing w:line="360" w:lineRule="auto"/>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地址：</w:t>
      </w:r>
      <w:r>
        <w:rPr>
          <w:rFonts w:hint="eastAsia" w:ascii="宋体" w:hAnsi="宋体" w:cs="宋体"/>
          <w:color w:val="000000" w:themeColor="text1"/>
          <w:sz w:val="28"/>
          <w:szCs w:val="28"/>
          <w:u w:val="single"/>
          <w14:textFill>
            <w14:solidFill>
              <w14:schemeClr w14:val="tx1"/>
            </w14:solidFill>
          </w14:textFill>
        </w:rPr>
        <w:t xml:space="preserve">南京市鼓楼区中山路99号12楼</w:t>
      </w:r>
      <w:r/>
    </w:p>
    <w:p>
      <w:pPr>
        <w:ind w:firstLine="560"/>
        <w:jc w:val="left"/>
        <w:spacing w:line="360" w:lineRule="auto"/>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联系方式：</w:t>
      </w:r>
      <w:r>
        <w:rPr>
          <w:rFonts w:hint="eastAsia" w:ascii="宋体" w:hAnsi="宋体" w:cs="宋体"/>
          <w:color w:val="000000" w:themeColor="text1"/>
          <w:sz w:val="28"/>
          <w:szCs w:val="28"/>
          <w:u w:val="single"/>
          <w14:textFill>
            <w14:solidFill>
              <w14:schemeClr w14:val="tx1"/>
            </w14:solidFill>
          </w14:textFill>
        </w:rPr>
        <w:t xml:space="preserve">江跃025-84200819</w:t>
      </w:r>
      <w:r/>
    </w:p>
    <w:p>
      <w:pPr>
        <w:ind w:firstLine="560"/>
        <w:jc w:val="left"/>
        <w:spacing w:line="360" w:lineRule="auto"/>
        <w:rPr>
          <w:rFonts w:ascii="宋体" w:hAnsi="宋体" w:cs="宋体"/>
          <w:color w:val="000000" w:themeColor="text1"/>
          <w:sz w:val="28"/>
          <w:szCs w:val="28"/>
          <w14:textFill>
            <w14:solidFill>
              <w14:schemeClr w14:val="tx1"/>
            </w14:solidFill>
          </w14:textFill>
        </w:rPr>
      </w:pPr>
      <w:r/>
      <w:bookmarkStart w:id="33" w:name="_Toc28359021"/>
      <w:r/>
      <w:bookmarkStart w:id="34" w:name="_Toc35393808"/>
      <w:r/>
      <w:bookmarkStart w:id="35" w:name="_Toc35393639"/>
      <w:r/>
      <w:bookmarkStart w:id="36" w:name="_Toc28359098"/>
      <w:r>
        <w:rPr>
          <w:rFonts w:hint="eastAsia" w:ascii="宋体" w:hAnsi="宋体" w:cs="宋体"/>
          <w:color w:val="000000" w:themeColor="text1"/>
          <w:sz w:val="28"/>
          <w:szCs w:val="28"/>
          <w14:textFill>
            <w14:solidFill>
              <w14:schemeClr w14:val="tx1"/>
            </w14:solidFill>
          </w14:textFill>
        </w:rPr>
        <w:t xml:space="preserve">3.项目联系方式</w:t>
      </w:r>
      <w:bookmarkEnd w:id="33"/>
      <w:r/>
      <w:bookmarkEnd w:id="34"/>
      <w:r/>
      <w:bookmarkEnd w:id="35"/>
      <w:r/>
      <w:bookmarkEnd w:id="36"/>
      <w:r/>
      <w:r/>
    </w:p>
    <w:p>
      <w:pPr>
        <w:ind w:firstLine="560"/>
        <w:jc w:val="left"/>
        <w:spacing w:line="360" w:lineRule="auto"/>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项目联系人：</w:t>
      </w:r>
      <w:r>
        <w:rPr>
          <w:rFonts w:hint="eastAsia" w:ascii="宋体" w:hAnsi="宋体" w:cs="宋体"/>
          <w:color w:val="000000" w:themeColor="text1"/>
          <w:sz w:val="28"/>
          <w:szCs w:val="28"/>
          <w:u w:val="single"/>
          <w14:textFill>
            <w14:solidFill>
              <w14:schemeClr w14:val="tx1"/>
            </w14:solidFill>
          </w14:textFill>
        </w:rPr>
        <w:t xml:space="preserve">江跃</w:t>
      </w:r>
      <w:r/>
    </w:p>
    <w:p>
      <w:pPr>
        <w:ind w:firstLine="560"/>
        <w:jc w:val="left"/>
        <w:spacing w:line="360" w:lineRule="auto"/>
        <w:rPr>
          <w:rFonts w:ascii="宋体" w:hAnsi="宋体" w:cs="宋体"/>
          <w:color w:val="000000" w:themeColor="text1"/>
          <w:sz w:val="28"/>
          <w:szCs w:val="28"/>
          <w14:textFill>
            <w14:solidFill>
              <w14:schemeClr w14:val="tx1"/>
            </w14:solidFill>
          </w14:textFill>
        </w:rPr>
        <w:sectPr>
          <w:headerReference w:type="default" r:id="rId9"/>
          <w:footerReference w:type="default" r:id="rId12"/>
          <w:footnotePr/>
          <w:endnotePr/>
          <w:type w:val="nextPage"/>
          <w:pgSz w:w="11906" w:h="16838" w:orient="portrait"/>
          <w:pgMar w:top="850" w:right="850" w:bottom="850" w:left="1417" w:header="340" w:footer="397" w:gutter="0"/>
          <w:pgNumType w:start="1"/>
          <w:cols w:num="1" w:sep="0" w:space="1701" w:equalWidth="1"/>
          <w:docGrid w:linePitch="360"/>
        </w:sectPr>
      </w:pPr>
      <w:r>
        <w:rPr>
          <w:rFonts w:hint="eastAsia" w:ascii="宋体" w:hAnsi="宋体" w:cs="宋体"/>
          <w:color w:val="000000" w:themeColor="text1"/>
          <w:sz w:val="28"/>
          <w:szCs w:val="28"/>
          <w14:textFill>
            <w14:solidFill>
              <w14:schemeClr w14:val="tx1"/>
            </w14:solidFill>
          </w14:textFill>
        </w:rPr>
        <w:t xml:space="preserve">电话：</w:t>
      </w:r>
      <w:r>
        <w:rPr>
          <w:rFonts w:hint="eastAsia" w:ascii="宋体" w:hAnsi="宋体" w:cs="宋体"/>
          <w:color w:val="000000" w:themeColor="text1"/>
          <w:sz w:val="28"/>
          <w:szCs w:val="28"/>
          <w:u w:val="single"/>
          <w14:textFill>
            <w14:solidFill>
              <w14:schemeClr w14:val="tx1"/>
            </w14:solidFill>
          </w14:textFill>
        </w:rPr>
        <w:t xml:space="preserve">025-84200819</w:t>
      </w:r>
      <w:r/>
    </w:p>
    <w:p>
      <w:pPr>
        <w:jc w:val="center"/>
        <w:rPr>
          <w:rFonts w:ascii="宋体" w:hAnsi="宋体" w:cs="宋体"/>
          <w:b/>
          <w:bCs/>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第二章 竞争性磋商须知</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一、总则</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1、适用法律</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1.1《中华人民共和国政府采购法》、《中华人民共和国政府采购法实施条例》、《政府采购非招标方式管理办法》等有关法律、规章和规定等。</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2、定义</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2.1“供应商”是指参加磋商竞争，并符合采购文件规定资格条件的法人、其他组织或者自然人。</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2.2“工程”指本磋商文件中所述产品及相关服务。</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2.3“用户或使用单位”是指使用服务的单位。</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3、政策功能</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3.1政府采购促进中小企业发展，在政府采购活动中，供应商提供的货物、工程或者服务符合下列情形的，享受中小企业扶持政策：</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在工程采购项目中，工程由中小企业承建，即工程施工单位为中小企业；</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3.5提供的产品属于信息安全产品的，供应商应当选择经国家认证的信息安全产品磋商，并提供由中国信息安全认证中心按国家标准认证颁发的有效认证证书复印件。</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3.6提供的产品属于政府强制采购节能产品的，供应商应当选择经过认证的节能产品磋商，并提供有效的节能产品认证证书复印件。</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3.7提供的产品属于环境标志产品的,供应商应当选择经过认证的环境标志产品磋商,并提供有效的环境标志产品认证证书复印件。</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4、磋商费用</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4.1 供应商应承担所有与准备和参加磋商有关的费用，无论采购结果如何，代理机构和采购人在任何情况下均无义务和责任承担这些费用。</w:t>
      </w:r>
      <w:r/>
    </w:p>
    <w:p>
      <w:pPr>
        <w:ind w:firstLine="560"/>
        <w:jc w:val="left"/>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t xml:space="preserve">4</w:t>
      </w:r>
      <w:r>
        <w:rPr>
          <w:rFonts w:hint="eastAsia" w:ascii="宋体" w:hAnsi="宋体" w:cs="宋体"/>
          <w:color w:val="000000" w:themeColor="text1"/>
          <w:sz w:val="28"/>
          <w:szCs w:val="28"/>
          <w:lang w:val="zh-CN"/>
          <w14:textFill>
            <w14:solidFill>
              <w14:schemeClr w14:val="tx1"/>
            </w14:solidFill>
          </w14:textFill>
        </w:rPr>
        <w:t xml:space="preserve">.2招标代理服务费：本次采购，成交供应商按照《招标代理服务收费管理暂行办法》计价格[2002]1980号文收费标准的7</w:t>
      </w:r>
      <w:r>
        <w:rPr>
          <w:rFonts w:ascii="宋体" w:hAnsi="宋体" w:cs="宋体"/>
          <w:color w:val="000000" w:themeColor="text1"/>
          <w:sz w:val="28"/>
          <w:szCs w:val="28"/>
          <w:lang w:val="zh-CN"/>
          <w14:textFill>
            <w14:solidFill>
              <w14:schemeClr w14:val="tx1"/>
            </w14:solidFill>
          </w14:textFill>
        </w:rPr>
        <w:t xml:space="preserve">5%</w:t>
      </w:r>
      <w:r>
        <w:rPr>
          <w:rFonts w:hint="eastAsia" w:ascii="宋体" w:hAnsi="宋体" w:cs="宋体"/>
          <w:color w:val="000000" w:themeColor="text1"/>
          <w:sz w:val="28"/>
          <w:szCs w:val="28"/>
          <w:lang w:val="zh-CN"/>
          <w14:textFill>
            <w14:solidFill>
              <w14:schemeClr w14:val="tx1"/>
            </w14:solidFill>
          </w14:textFill>
        </w:rPr>
        <w:t xml:space="preserve">和苏价服【2014】383号文件标准的80%向招标代理机构支付招标服务费。该项费用请投标人综合考虑在投标报价中，后期采购人不单独列支，必须在领取中标通知书前向招标代理机构支付招标服务费。</w:t>
      </w:r>
      <w:r/>
    </w:p>
    <w:p>
      <w:pPr>
        <w:ind w:firstLine="560"/>
        <w:jc w:val="left"/>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t xml:space="preserve">4</w:t>
      </w:r>
      <w:r>
        <w:rPr>
          <w:rFonts w:hint="eastAsia" w:ascii="宋体" w:hAnsi="宋体" w:cs="宋体"/>
          <w:color w:val="000000" w:themeColor="text1"/>
          <w:sz w:val="28"/>
          <w:szCs w:val="28"/>
          <w:lang w:val="zh-CN"/>
          <w14:textFill>
            <w14:solidFill>
              <w14:schemeClr w14:val="tx1"/>
            </w14:solidFill>
          </w14:textFill>
        </w:rPr>
        <w:t xml:space="preserve">.3评审费：由代理机构先行垫付，最终中标供应商支付。该项费用请投标人综合考虑在投标报价中，后期采购人不单独列支，必须在领取中标通知书前向招标代理机构支付。</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二、响应文件编制</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5.递交响应文件</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5.1供应商应由其法定代表人或法定代表人授权委托人在规定的响应时间内，递交响应文件。</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5.2供应商应当对采购文件提出的要求和条件作出实质性响应，并在响应文件中逐条应答。</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5.</w:t>
      </w:r>
      <w:r>
        <w:rPr>
          <w:rFonts w:hint="eastAsia" w:ascii="宋体" w:hAnsi="宋体" w:cs="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lang w:val="zh-CN"/>
          <w14:textFill>
            <w14:solidFill>
              <w14:schemeClr w14:val="tx1"/>
            </w14:solidFill>
          </w14:textFill>
        </w:rPr>
        <w:t xml:space="preserve">供应商应对要求提供的资格证明文件（如资质证书、资格证书）、技术资料（如白皮书、彩页、手册、检测报告等）提供复印件加盖公章。</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5.</w:t>
      </w:r>
      <w:r>
        <w:rPr>
          <w:rFonts w:hint="eastAsia" w:ascii="宋体" w:hAnsi="宋体" w:cs="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lang w:val="zh-CN"/>
          <w14:textFill>
            <w14:solidFill>
              <w14:schemeClr w14:val="tx1"/>
            </w14:solidFill>
          </w14:textFill>
        </w:rPr>
        <w:t xml:space="preserve">服务属于小微企业提供的，应在响应文件中说明。</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6、响应文件的语言、计量单位、货币和编制</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6.1供应商提交的响应文件、技术文件和资料。响应文件中若有英文或其他语言文字的资料，应提供相应的中文翻译资料。对不同文本响应文件的解释发生异议的，以中文文本为准。</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6.2供应商所使用的计量单位应为国家法定计量单位。</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6.3供应商所使用的币种位应为人民币，单位为“元”。</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6.4供应商所使用的技术标准应遵循国家最新标准及规范。</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7、响应文件的组成</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7.1供应商应当根据磋商文件要求编制响应文件，并根据自己的商务能力、技术水平对磋商文件提出的要求和条件逐条标明是否响应。响应文件由商务部分、技术部分、价格部分，以及其他部分组成。</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7.2响应文件的商务部分。商务部分是证明供应商有资格参加磋商和成交后有能力履行合同的文件，这些文件应能满足竞争性磋商采购文件的要求，包括但不限于下列文件，其中加“★”项目不得有缺失或无效：</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（1）★竞争性磋商申请及声明；</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（2）★法定代表人授权委托书、委托代理人的身份证复印件</w:t>
      </w:r>
      <w:r>
        <w:rPr>
          <w:rFonts w:hint="eastAsia" w:ascii="宋体" w:hAnsi="宋体" w:cs="宋体"/>
          <w:color w:val="000000" w:themeColor="text1"/>
          <w:sz w:val="28"/>
          <w:szCs w:val="28"/>
          <w14:textFill>
            <w14:solidFill>
              <w14:schemeClr w14:val="tx1"/>
            </w14:solidFill>
          </w14:textFill>
        </w:rPr>
        <w:t xml:space="preserve">及供应商为其缴纳社保证明</w:t>
      </w:r>
      <w:r>
        <w:rPr>
          <w:rFonts w:hint="eastAsia" w:ascii="宋体" w:hAnsi="宋体" w:cs="宋体"/>
          <w:color w:val="000000" w:themeColor="text1"/>
          <w:sz w:val="28"/>
          <w:szCs w:val="28"/>
          <w:lang w:val="zh-CN"/>
          <w14:textFill>
            <w14:solidFill>
              <w14:schemeClr w14:val="tx1"/>
            </w14:solidFill>
          </w14:textFill>
        </w:rPr>
        <w:t xml:space="preserve">；</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（3）★第一章磋商邀请中</w:t>
      </w:r>
      <w:r>
        <w:rPr>
          <w:rFonts w:hint="eastAsia" w:ascii="宋体" w:hAnsi="宋体" w:cs="宋体"/>
          <w:color w:val="000000" w:themeColor="text1"/>
          <w:sz w:val="28"/>
          <w:szCs w:val="28"/>
          <w14:textFill>
            <w14:solidFill>
              <w14:schemeClr w14:val="tx1"/>
            </w14:solidFill>
          </w14:textFill>
        </w:rPr>
        <w:t xml:space="preserve"> </w:t>
      </w:r>
      <w:r>
        <w:rPr>
          <w:rFonts w:hint="eastAsia" w:ascii="宋体" w:hAnsi="宋体" w:cs="宋体"/>
          <w:color w:val="000000" w:themeColor="text1"/>
          <w:sz w:val="28"/>
          <w:szCs w:val="28"/>
          <w:lang w:val="zh-CN"/>
          <w14:textFill>
            <w14:solidFill>
              <w14:schemeClr w14:val="tx1"/>
            </w14:solidFill>
          </w14:textFill>
        </w:rPr>
        <w:t xml:space="preserve">二、申请人的资格要求；</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（4）★《南京市政府采购供应商信用记录表暨信用承诺书》；</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（5）★《商务条款偏离表》；</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（6）合同草案条款；</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（7）供应商认为需要提供的其他资格证明文件和商务资料。</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7.3技术部分是证明供应商提供的服务是合格的，并符合磋商文件要求的证明文件，以及对服务的详细说明，这些文件可以是文字资料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文件，其中加“★”项目不得有缺失或无效：</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（1）★投标工程量清单，必须使用清单计价软件导出的投标报价表格，工程量清单报价的扉页(或导出的清单表格指定页面)加盖本单位造价人员的执业章及签字；</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（2）★服务内容的详细说明；</w:t>
      </w:r>
      <w:r/>
    </w:p>
    <w:p>
      <w:pPr>
        <w:pStyle w:val="1561"/>
        <w:ind w:firstLine="560"/>
        <w:spacing w:line="288" w:lineRule="auto"/>
        <w:rPr>
          <w:rFonts w:ascii="宋体" w:hAnsi="宋体" w:eastAsia="宋体" w:cs="宋体"/>
          <w:color w:val="000000" w:themeColor="text1"/>
          <w:sz w:val="28"/>
          <w:szCs w:val="28"/>
          <w:lang w:val="zh-CN"/>
          <w14:textFill>
            <w14:solidFill>
              <w14:schemeClr w14:val="tx1"/>
            </w14:solidFill>
          </w14:textFill>
        </w:rPr>
        <w:framePr w:wrap="auto"/>
      </w:pPr>
      <w:r>
        <w:rPr>
          <w:rFonts w:hint="eastAsia" w:ascii="宋体" w:hAnsi="宋体" w:eastAsia="宋体" w:cs="宋体"/>
          <w:color w:val="000000" w:themeColor="text1"/>
          <w:sz w:val="28"/>
          <w:szCs w:val="28"/>
          <w:lang w:val="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3</w:t>
      </w:r>
      <w:r>
        <w:rPr>
          <w:rFonts w:hint="eastAsia" w:ascii="宋体" w:hAnsi="宋体" w:eastAsia="宋体" w:cs="宋体"/>
          <w:color w:val="000000" w:themeColor="text1"/>
          <w:sz w:val="28"/>
          <w:szCs w:val="28"/>
          <w:lang w:val="zh-CN"/>
          <w14:textFill>
            <w14:solidFill>
              <w14:schemeClr w14:val="tx1"/>
            </w14:solidFill>
          </w14:textFill>
        </w:rPr>
        <w:t xml:space="preserve">）★提供技术及施工组织方案，详细准确的工程进度表，现场各工种施工人员的人员配备表，明确项目负责人及其施工现场时间保证承诺；</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lang w:val="zh-CN"/>
          <w14:textFill>
            <w14:solidFill>
              <w14:schemeClr w14:val="tx1"/>
            </w14:solidFill>
          </w14:textFill>
        </w:rPr>
        <w:t xml:space="preserve">）投标人拟投入本项目的设备、人员情况一览表；</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5</w:t>
      </w:r>
      <w:r>
        <w:rPr>
          <w:rFonts w:hint="eastAsia" w:ascii="宋体" w:hAnsi="宋体" w:cs="宋体"/>
          <w:color w:val="000000" w:themeColor="text1"/>
          <w:sz w:val="28"/>
          <w:szCs w:val="28"/>
          <w:lang w:val="zh-CN"/>
          <w14:textFill>
            <w14:solidFill>
              <w14:schemeClr w14:val="tx1"/>
            </w14:solidFill>
          </w14:textFill>
        </w:rPr>
        <w:t xml:space="preserve">）供应商认为需要提供的其他技术资料。</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7.4响应文件的价格部分</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（1）价格部分是对货物和服务价格构成的说明，磋商文件如没有特别说明的话，对每一项货物和服务仅接受一个价格。</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w:t>
      </w:r>
      <w:bookmarkStart w:id="37" w:name="OLE_LINK3"/>
      <w:r>
        <w:rPr>
          <w:rFonts w:hint="eastAsia" w:ascii="宋体" w:hAnsi="宋体" w:cs="宋体"/>
          <w:color w:val="000000" w:themeColor="text1"/>
          <w:sz w:val="28"/>
          <w:szCs w:val="28"/>
          <w:lang w:val="zh-CN"/>
          <w14:textFill>
            <w14:solidFill>
              <w14:schemeClr w14:val="tx1"/>
            </w14:solidFill>
          </w14:textFill>
        </w:rPr>
        <w:t xml:space="preserve">项目根据清单进行报价，投标报价应包括采购文件所确定的采购范围内的全部内容，以及为完成上述内容所必须的人工费、施工机械使用费、脚手架费用、材料费、运杂费、缺陷修复费、保险费、临时设施、现场安全文明、环境保护、管理费、福利费、高温补贴费、加班费、赶工措施费、利润、税金、环境检测费用、招标代理费用以及合同明示或暗示的风险、责任和义务等为完成本工程项目所涉及到的全部费用，上述费用均已包含在投标报价中。供应商现场勘查时应仔细核对施工内容，谨慎考虑报价。</w:t>
      </w:r>
      <w:bookmarkEnd w:id="37"/>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（3）供应商应充分考虑到市场价格变动，以及项目实施过程中的不可预见因素，一旦成交，固定单价不变。供应商任何错漏、优惠、报价不得作为减轻责任、减少服务、增加收费、降低质量的理由。</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（4）经磋商后，如果成交价高于或低于供应商在响应文件首次报价的，分项报价同比例调整。</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7.5响应文件的其他部分。其他部分由供应商根据编制响应文件需要提供的其他相关文件。</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8.竞争性磋商保证金：无。</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三、响应文件盖章、修改和撤回</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9.响应文件盖章</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9.1供应商应按照采购文件要求，对需要加盖公章的资格证明文件和有关资料加盖公章后编入响应文件。</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9.2供应商应在响应文件指定位置加盖公章。</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9.3有下列情形之一的响应文件将拒收：</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（1）在磋商文件要求提交响应文件的截止时间之后递交的。</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10.响应文件的修改和撤回</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10.1供应商在响应截止时间前，可以对所提交的响应文件进行补充、修改或撤回。</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10.2响应截止时间后，响应文件不能修改和撤回；如果以书面形式向代理机构申请撤回的，一年内不得参加</w:t>
      </w:r>
      <w:r>
        <w:rPr>
          <w:rFonts w:hint="eastAsia" w:ascii="宋体" w:hAnsi="宋体" w:cs="宋体"/>
          <w:color w:val="000000" w:themeColor="text1"/>
          <w:sz w:val="28"/>
          <w:szCs w:val="28"/>
          <w14:textFill>
            <w14:solidFill>
              <w14:schemeClr w14:val="tx1"/>
            </w14:solidFill>
          </w14:textFill>
        </w:rPr>
        <w:t xml:space="preserve">南京市金陵中学</w:t>
      </w:r>
      <w:r>
        <w:rPr>
          <w:rFonts w:hint="eastAsia" w:ascii="宋体" w:hAnsi="宋体" w:cs="宋体"/>
          <w:color w:val="000000" w:themeColor="text1"/>
          <w:sz w:val="28"/>
          <w:szCs w:val="28"/>
          <w:lang w:val="zh-CN"/>
          <w14:textFill>
            <w14:solidFill>
              <w14:schemeClr w14:val="tx1"/>
            </w14:solidFill>
          </w14:textFill>
        </w:rPr>
        <w:t xml:space="preserve">组织的政府采购活动。</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四、磋商</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11.联合体：本项目不接受联合体投标。</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11.1两个以上的自然人、法人或者其他组织可以组成一个联合体，以一个供应商的身份共同参加竞争性磋商。</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11.2鼓励大中型企业和其他自然人、法人或者其他组织与小型、微型企业组成联合体共同参加非专门面向中小企业的政府采购活动。大中型企业和其他自然人、法人或者其他组织可以与小型、微型企业组成联合体共同参加非专门面向中小企业的政府采购活动。联合协议中约定，小型、微型企业的协议合同金额占到联合体协议合同总金额30%以上的，给予联合体2%的价格扣除。联合体各方均为小型、微型企业的，联合体视同为小型、微型企业享受10%价格扣除。组成联合体的大中型企业和其他自然人、法人或者其他组织，与小型、微型企业之间不得存在投资关系。</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11.3以联合体形式参加竞争性磋商</w:t>
      </w:r>
      <w:r>
        <w:rPr>
          <w:rFonts w:hint="eastAsia" w:ascii="宋体" w:hAnsi="宋体" w:cs="宋体"/>
          <w:color w:val="000000" w:themeColor="text1"/>
          <w:sz w:val="28"/>
          <w:szCs w:val="28"/>
          <w:lang w:val="zh-CN"/>
          <w14:textFill>
            <w14:solidFill>
              <w14:schemeClr w14:val="tx1"/>
            </w14:solidFill>
          </w14:textFill>
        </w:rPr>
        <w:t xml:space="preserve">的，联合体各方均应当符合《政府采购法》第二十二条第一款规定的条件；采购人根据采购项目的特殊要求规定供应商特定条件的，联合体各方中至少应当有一方符合采购人规定的特定条件并在响应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11.4联合体各方之间应当签订共同投标联合体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11.5政府采购合同分包履行的，中标供应商就采购项目和分包项目向采购人负责，分包项目供应商就分包项目承担责任，中标供应商与分包供应商之间应该签订分包意向协议。</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11.6享受中小企业扶持政策获得政府采购合同的，小微企业不得将合同分包给大中型企业，中型企业不得将合同分包给大型企业。</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11.7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12.磋商组织及程序</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12.1在提交响应文件时间截止后，代理机构在规定的时间和地点组织磋商小组分别与供应商进行磋商。</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12.2磋商工作由代理机构负责组织，具体磋商事务由依法组建的磋商小组负责。</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12.3磋商小组评审供应商所递交的响应性文件，并根据磋商文件规定的程序、评定成交的标准等事项与实质性响应磋商文件要求的供应商进行磋商。未实质性响应磋商文件的响应文件按无效处理，磋商小组应将告知有关供应商。</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12.4磋商小组所有成员集中与单一供应商分别进行磋商，所有参加磋商的供应商均有同等的磋商机会。</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12.5磋商过程中，磋商小组根据磋商文件和磋商情况可能实质性变动采购需求中的技术、服务要求以及合同草案条款。实质性变动是磋商文件的有效组成部分，磋商小组将以书面形式通知所有参加磋商的供应商。实质性要求是指本磋商文件中用带星号（“★”）的商务和服务要求或文件中作出特别说明的其他要求。</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如果响应文件实质上没有响应磋商文件的要求，磋商小组将予以拒绝，供应商不得通过修改或撤销不合要求的偏离或保留而使其投标成为实质性响应的投标。</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12.6供应商应当按照磋商文件的变动情况和磋商小组的要求重新提交响应文件，并由法定代表人或授权代表签字确认。</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12.7磋商结束后，磋商小组将要求所有继续参加磋商的供应商在规定时间内提交最后报价并由法定代表人或授权委托人签字确认，最后报价是供应商响应文件的有效组成部分。</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12.8已提交响应文件的供应商，在提交最后报价之前，可以根据磋商情况退出磋商。</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12.9出现下列情形之一的响应文件按照无效处理：</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 未按照采购文件规定要求签署、盖章的；</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 投标总价高于采购预算金额或者最高限价的；</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 不同供应商的响应文件由同一单位或者个人编制；</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（4） 不同供应商委托同一单位或者个人办理投标事宜；</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（5） 不同供应商的响应文件载明的项目管理成员或者联系人员为同一人；</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（6） 不同供应商的响应文件异常一致或者投标报价呈规律性差异；</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（7） 不同供应商的法定代表人或委托代理人有夫妻、直系血亲关系的；</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（8） 不同供应商的负责人为同一人或者存在控股、管理关系的；</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（9） 没有逐一说明投标产品技术参数或服务响应，而是直接拷贝采购文件技术要求的；</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（10） 不同供应商的委托代理人（或法定代表人、项目经理、项目总监、项目负责人等）在采购文件发布日上月至投标截止日当月在同一单位缴纳社会保险的；</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（11） 服务承诺或付款条件未响应招标要求的，或未响应采购文件实质性要求的；</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（12） 响应文件含有采购人不能接受的附加条件的；</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（13） 评标委员会认为供应商的报价明显低于其他通过符合性审查供应商的报价，有可能影响产品（或服务或工程）质量或者不能诚信履约的，未在评标现场合理的时间内提供书面说明或相关证明材料，不能证明其报价合理的；</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（14） 供应商在苏采云系统规定的时间内未成功解密电子响应文件。</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（15） 供应商未按照磋商文件要求上传电子响应文件。</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（16） 同一供应商提交两个（含两个）以上不同的响应文件或者最后报价。</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（17） 供应商改变采购文件提供的工程量清单中的项目编码、项目名称、项目特征、计量单位、工程量的；</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（18） 改变采购文件规定的暂估价、暂列金额及甲供材料价格的；（若有）</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（19） 改变采购文件明确列出的不可竞争费用项目或费率或计算基础的；（若有）</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（20） 不符合法律、法规和采购文件规定的其他无效情形。</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12.10出现下列情形之一的，磋商终止：</w:t>
      </w:r>
      <w:r/>
    </w:p>
    <w:p>
      <w:pPr>
        <w:ind w:firstLine="42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（1）因情况变化，不再符合规定的竞争性磋商采购方式适用情形的；</w:t>
      </w:r>
      <w:r/>
    </w:p>
    <w:p>
      <w:pPr>
        <w:ind w:firstLine="42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（2）所有供应商的投标文件被磋商小组认定为无效的；</w:t>
      </w:r>
      <w:r/>
    </w:p>
    <w:p>
      <w:pPr>
        <w:ind w:firstLine="42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（3）出现影响采购公正的违法、违规行为的；</w:t>
      </w:r>
      <w:r/>
    </w:p>
    <w:p>
      <w:pPr>
        <w:ind w:firstLine="42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（4）所有供应商的最终报价均超过采购预算或最高限价的；</w:t>
      </w:r>
      <w:r/>
    </w:p>
    <w:p>
      <w:pPr>
        <w:ind w:firstLine="42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（5）因重大变故，采购任务取消的；</w:t>
      </w:r>
      <w:r/>
    </w:p>
    <w:p>
      <w:pPr>
        <w:ind w:firstLine="42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（6）采购人需求发生重大变化暂时不能确定或供应商提供的货物和服务不能满足需求等。</w:t>
      </w:r>
      <w:r/>
    </w:p>
    <w:p>
      <w:pPr>
        <w:ind w:firstLine="42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（7）预留份额的采购项目或采购包，通过发布公告方式邀请供应商后，符合资格条件的中小企业数量不足3家的。</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8</w:t>
      </w:r>
      <w:r>
        <w:rPr>
          <w:rFonts w:hint="eastAsia" w:ascii="宋体" w:hAnsi="宋体" w:cs="宋体"/>
          <w:color w:val="000000" w:themeColor="text1"/>
          <w:sz w:val="28"/>
          <w:szCs w:val="28"/>
          <w:lang w:val="zh-CN"/>
          <w14:textFill>
            <w14:solidFill>
              <w14:schemeClr w14:val="tx1"/>
            </w14:solidFill>
          </w14:textFill>
        </w:rPr>
        <w:t xml:space="preserve">）因苏采云系统故障造成开标不成功。</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13.评定成交方法和标准</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13.1采用综合评分法。即在最大限度地满足竞争性磋商文件实质性要求前提下，按照磋商文件中规定的各项因素及诚信记录进行综合评审后，以评审总得分最高的供应商作为成交候选供应商或者成交供应商的评审方法。</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13.2综合评分的主要因素是：价格、</w:t>
      </w:r>
      <w:r>
        <w:rPr>
          <w:rFonts w:hint="eastAsia" w:ascii="宋体" w:hAnsi="宋体" w:cs="宋体"/>
          <w:color w:val="000000" w:themeColor="text1"/>
          <w:sz w:val="28"/>
          <w:szCs w:val="28"/>
          <w14:textFill>
            <w14:solidFill>
              <w14:schemeClr w14:val="tx1"/>
            </w14:solidFill>
          </w14:textFill>
        </w:rPr>
        <w:t xml:space="preserve">商务</w:t>
      </w:r>
      <w:r>
        <w:rPr>
          <w:rFonts w:hint="eastAsia" w:ascii="宋体" w:hAnsi="宋体" w:cs="宋体"/>
          <w:color w:val="000000" w:themeColor="text1"/>
          <w:sz w:val="28"/>
          <w:szCs w:val="28"/>
          <w:lang w:val="zh-CN"/>
          <w14:textFill>
            <w14:solidFill>
              <w14:schemeClr w14:val="tx1"/>
            </w14:solidFill>
          </w14:textFill>
        </w:rPr>
        <w:t xml:space="preserve">等。</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13.4评定方法，详见磋商文件第三章。</w:t>
      </w:r>
      <w:r/>
    </w:p>
    <w:p>
      <w:pPr>
        <w:ind w:firstLine="560"/>
        <w:jc w:val="left"/>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t xml:space="preserve">13.5</w:t>
      </w:r>
      <w:r>
        <w:rPr>
          <w:rFonts w:hint="eastAsia" w:ascii="宋体" w:hAnsi="宋体" w:cs="宋体"/>
          <w:color w:val="000000" w:themeColor="text1"/>
          <w:sz w:val="28"/>
          <w:szCs w:val="28"/>
          <w:lang w:val="zh-CN"/>
          <w14:textFill>
            <w14:solidFill>
              <w14:schemeClr w14:val="tx1"/>
            </w14:solidFill>
          </w14:textFill>
        </w:rPr>
        <w:t xml:space="preserve"> 本项目执行财库〔2026〕2号《关于推动解决政府采购异常低价问题相关工作的通知》的相关规定，评审过程中出现下列情形之一的，评审委员会应当启动异常低价投标（响应）审查程序：</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（3）投标（响应）报价低于采购项目最高限价45%的，即投标（响应）报价&lt;采购项目最高限价×45%；</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（4）评审委员会基于专业判断，认为供应商报价过低，有可能影响产品质量或者不能诚信履约的其他情形。</w:t>
      </w:r>
      <w:r/>
    </w:p>
    <w:p>
      <w:pPr>
        <w:ind w:firstLine="560"/>
        <w:jc w:val="left"/>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t xml:space="preserve">13.5</w:t>
      </w:r>
      <w:r>
        <w:rPr>
          <w:rFonts w:hint="eastAsia" w:ascii="宋体" w:hAnsi="宋体" w:cs="宋体"/>
          <w:color w:val="000000" w:themeColor="text1"/>
          <w:sz w:val="28"/>
          <w:szCs w:val="28"/>
          <w:lang w:val="zh-CN"/>
          <w14:textFill>
            <w14:solidFill>
              <w14:schemeClr w14:val="tx1"/>
            </w14:solidFill>
          </w14:textFill>
        </w:rPr>
        <w:t xml:space="preserve">.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为30分钟。其中，属于第3项情形，供应商已随投标（响应）文件一并提交相关书面说明及必要的证明材料的，在评审现场可不再重复提交。</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14.确定成交供应商</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14.1综合比较与评价后按照得分高低顺序对供应商进行排列。得分相同的，按响应报价由低到高顺序排列。得分且响应报价相同的，按技术指标优劣顺序排列。</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14.2按以下第（1）种方式确定成交供应商</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（1）磋商小组直接确定排名第一的成交候选人为成交供应商；</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采购人在磋商小组推荐的成交候选人中按顺序确定成交供应商。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14.3《成交通知书》对采购人和成交供应商具有同等法律效力。</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14.4代理机构对未成交的供应商不作未成交原因的解释。</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14.5所有响应文件不论成交与否，代理机构均不退回。</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14.6成交供应商及时到代理机构领取《成交通知书》。</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15.编写评审报告</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15.1磋商小组根据磋商过程和结果编写评审报告。</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16.签订合同</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16.1成交供应商应当自成交通知书发出之日起三十日内，与采购人签订政府采购合同，所签订的合同不得对磋商文件和响应文件作实质性修改。</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16.2采购人不得向成交供应商提出任何不合理的要求作为签订合同的条件，不得与成交供应商私下订立背离合同实质性内容的协议。</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16.3除不可抗力等因素外，成交通知书发出后，采购人改变成交结果，或者成交供应商拒绝签订政府采购合同的，应当承担相应的法律责任。</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16.4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16.5成交供应商拒绝签订政府采购合同的，或因不可抗力或者自身原因不能履行政府采购合同的，采购人可以视情与排位在成交供应商之后第一位的成交候选供应商签订政府采购合同，也可以重新开展采购活动。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16.6政府采购合同履行中，采购人需追加与合同标的相同的服务的，在不改变合同其他条款的前提下，可以与供应商协商签订补充合同，但所有补充合同的采购金额不得超过原合同采购金额的百分之十。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六、询问、质疑、投诉和诚实信用</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17、询问</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17.1供应商对采购活动事项有疑问的，可以向代理机构提出询问，代理机构将在两个工作日内作出答复，但答复的内容不涉及商业秘密。</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18、质疑</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18.1供应商认为采购文件、采购过程和成交结果使自己的合法权益受到损害的，可以在知道或者应当知道其权益受到损害之日起七个工作日内，将质疑文件原件送达南京苏宁工程咨询有限公司。</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18.2质疑供应商的质疑行为和质疑函的主要内容应符合财政部94号令相关规定，未参加采购活动的供应商或在采购活动中自身权益未受到损害的供应商所提出的质疑不予受理。</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18.3上述应知其权益受到损害之日是指：</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（1）对采购文件提出质疑的，为采购文件公告期限届满之日起计算；</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（2）对采购过程提出质疑的，自采购程序环节结束之日起计算；</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（3）对采购结果提出质疑的，自采购结果公告期限届满之日起计算。</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18.4质疑供应商在法定质疑期内应当一次性提出针对同一采购环节的质疑事项。</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18.5代理机构在收到供应商的质疑后将及时组织调查核实，在七个工作日内作出答复，答复的内容不涉及商业秘密。</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18.6代理机构遵循“谁过错谁负担”的原则，有过错的一方承担调查论证费用。违规质疑或多次质疑不成立的，将被列入不良行为记录。</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19、投诉</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19.1质疑供应商对代理机构的答复不满意，或代理机构未在规定的时间内作出答复的，可以在答复期满后十五个工作日内向采购项目同级财政部门投诉。</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20、诚实信用</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20.1供应商之间不得相互串通报价，不得妨碍其他供应商的公平竞争，不得损害采购人和其他供应商的合法权益。</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20.2供应商不得以向代理机构工作人员、磋商小组成员行贿或者采取其他不正当手段谋取成交。经查实供应商有此行为的，政府采购管理部门将供应商列入不良行为记录名单，按照《政府采购法》有关规定处理。</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20.3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560"/>
        <w:jc w:val="lef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20.4供应商不得虚假承诺，否则，按照提供虚假材料谋取成交处理。</w:t>
      </w:r>
      <w:r/>
    </w:p>
    <w:p>
      <w:pPr>
        <w:ind w:firstLine="560"/>
        <w:jc w:val="left"/>
        <w:spacing w:line="259" w:lineRule="auto"/>
        <w:rPr>
          <w:rFonts w:ascii="宋体" w:hAnsi="宋体" w:cs="宋体"/>
          <w:color w:val="000000" w:themeColor="text1"/>
          <w:sz w:val="28"/>
          <w:szCs w:val="28"/>
          <w:lang w:val="zh-CN"/>
          <w14:textFill>
            <w14:solidFill>
              <w14:schemeClr w14:val="tx1"/>
            </w14:solidFill>
          </w14:textFill>
        </w:rPr>
        <w:sectPr>
          <w:footnotePr/>
          <w:endnotePr/>
          <w:type w:val="nextPage"/>
          <w:pgSz w:w="11906" w:h="16838" w:orient="portrait"/>
          <w:pgMar w:top="850" w:right="850" w:bottom="850" w:left="1417" w:header="340" w:footer="397" w:gutter="0"/>
          <w:cols w:num="1" w:sep="0" w:space="1701" w:equalWidth="1"/>
          <w:docGrid w:linePitch="360"/>
        </w:sectPr>
      </w:pPr>
      <w:r>
        <w:rPr>
          <w:rFonts w:hint="eastAsia" w:ascii="宋体" w:hAnsi="宋体" w:cs="宋体"/>
          <w:color w:val="000000" w:themeColor="text1"/>
          <w:sz w:val="28"/>
          <w:szCs w:val="28"/>
          <w:lang w:val="zh-CN"/>
          <w14:textFill>
            <w14:solidFill>
              <w14:schemeClr w14:val="tx1"/>
            </w14:solidFill>
          </w14:textFill>
        </w:rPr>
        <w:t xml:space="preserve">20.5供应商应自觉遵守磋商、评审纪律，扰乱磋商、评审现场秩序的，属于失信行为，根据《江苏省政府采购供应商监督管理暂行办法》，失信行为将被记入供应商诚信档案。</w:t>
      </w:r>
      <w:r/>
    </w:p>
    <w:p>
      <w:pPr>
        <w:jc w:val="cente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第三章 成交标准</w:t>
      </w:r>
      <w:bookmarkStart w:id="38" w:name="_Toc150538845"/>
      <w:r/>
      <w:r/>
    </w:p>
    <w:p>
      <w:pPr>
        <w:jc w:val="left"/>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一、评标方法：本项目评标方法采用综合评分法，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pStyle w:val="1231"/>
        <w:spacing w:before="0" w:beforeAutospacing="0" w:after="0" w:afterAutospacing="0" w:line="360" w:lineRule="auto"/>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二、评标标准：</w:t>
      </w:r>
      <w:r/>
    </w:p>
    <w:tbl>
      <w:tblPr>
        <w:tblStyle w:val="960"/>
        <w:tblW w:w="97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2"/>
        <w:gridCol w:w="7525"/>
        <w:gridCol w:w="691"/>
      </w:tblGrid>
      <w:tr>
        <w:trPr>
          <w:jc w:val="center"/>
          <w:trHeight w:val="454"/>
        </w:trPr>
        <w:tc>
          <w:tcPr>
            <w:tcW w:w="1512" w:type="dxa"/>
            <w:vAlign w:val="center"/>
            <w:textDirection w:val="lrTb"/>
            <w:noWrap w:val="false"/>
          </w:tcPr>
          <w:p>
            <w:pPr>
              <w:jc w:val="center"/>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评分因素</w:t>
            </w:r>
            <w:r/>
          </w:p>
        </w:tc>
        <w:tc>
          <w:tcPr>
            <w:tcW w:w="7525" w:type="dxa"/>
            <w:vAlign w:val="center"/>
            <w:textDirection w:val="lrTb"/>
            <w:noWrap w:val="false"/>
          </w:tcPr>
          <w:p>
            <w:pPr>
              <w:jc w:val="center"/>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评分标准</w:t>
            </w:r>
            <w:r/>
          </w:p>
        </w:tc>
        <w:tc>
          <w:tcPr>
            <w:tcW w:w="691" w:type="dxa"/>
            <w:vAlign w:val="center"/>
            <w:textDirection w:val="lrTb"/>
            <w:noWrap w:val="false"/>
          </w:tcPr>
          <w:p>
            <w:pPr>
              <w:jc w:val="center"/>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分值</w:t>
            </w:r>
            <w:r/>
          </w:p>
        </w:tc>
      </w:tr>
      <w:tr>
        <w:trPr>
          <w:jc w:val="center"/>
          <w:trHeight w:val="90"/>
        </w:trPr>
        <w:tc>
          <w:tcPr>
            <w:tcW w:w="1512" w:type="dxa"/>
            <w:vAlign w:val="center"/>
            <w:textDirection w:val="lrTb"/>
            <w:noWrap w:val="false"/>
          </w:tcPr>
          <w:p>
            <w:pPr>
              <w:jc w:val="center"/>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报价</w:t>
            </w:r>
            <w:r/>
          </w:p>
        </w:tc>
        <w:tc>
          <w:tcPr>
            <w:tcW w:w="7525" w:type="dxa"/>
            <w:vAlign w:val="center"/>
            <w:textDirection w:val="lrTb"/>
            <w:noWrap w:val="false"/>
          </w:tcPr>
          <w:p>
            <w:pPr>
              <w:jc w:val="left"/>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采用低价优先法计算，即满足磋商文件要求且最终投标价格最低的投标报价为评标基准价，其价格分为满分。 </w:t>
            </w:r>
            <w:r/>
          </w:p>
          <w:p>
            <w:pPr>
              <w:jc w:val="left"/>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其他供应商的价格分统一按照下列公式计算：投标报价得分=(评标基准价/投标报价)×70（小数点保留两位）。 </w:t>
            </w:r>
            <w:r/>
          </w:p>
          <w:p>
            <w:pPr>
              <w:jc w:val="left"/>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注：磋商小组在认为供应商最终报价明显低于其他实质响应供应商报价、有可能影响施工质量、难以诚信履约时，可以要求供应商在合理的时间内提供书面说明，内容包括但不限于其最后报价与首次报价差额的原因、具体可落实环节和理由等。供应商不能按磋商小组要求说明报价合理性的，磋商小组可以将其作为无效响应。</w:t>
            </w:r>
            <w:r/>
          </w:p>
        </w:tc>
        <w:tc>
          <w:tcPr>
            <w:tcW w:w="691" w:type="dxa"/>
            <w:vAlign w:val="center"/>
            <w:textDirection w:val="lrTb"/>
            <w:noWrap w:val="false"/>
          </w:tcPr>
          <w:p>
            <w:pPr>
              <w:jc w:val="center"/>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70</w:t>
            </w:r>
            <w:r/>
          </w:p>
        </w:tc>
      </w:tr>
      <w:tr>
        <w:trPr>
          <w:jc w:val="center"/>
          <w:trHeight w:val="397"/>
        </w:trPr>
        <w:tc>
          <w:tcPr>
            <w:tcW w:w="1512" w:type="dxa"/>
            <w:vAlign w:val="center"/>
            <w:textDirection w:val="lrTb"/>
            <w:noWrap w:val="false"/>
          </w:tcPr>
          <w:p>
            <w:pPr>
              <w:pStyle w:val="1199"/>
              <w:jc w:val="center"/>
              <w:rPr>
                <w:rFonts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人员配备</w:t>
            </w:r>
            <w:r/>
          </w:p>
        </w:tc>
        <w:tc>
          <w:tcPr>
            <w:tcW w:w="7525" w:type="dxa"/>
            <w:vAlign w:val="center"/>
            <w:textDirection w:val="lrTb"/>
            <w:noWrap w:val="false"/>
          </w:tcPr>
          <w:p>
            <w:pPr>
              <w:pStyle w:val="1504"/>
              <w:ind w:firstLine="0"/>
              <w:jc w:val="left"/>
              <w:spacing w:before="0" w:line="24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①项目负责人：</w:t>
            </w:r>
            <w:r/>
          </w:p>
          <w:p>
            <w:pPr>
              <w:pStyle w:val="1504"/>
              <w:ind w:firstLine="0"/>
              <w:jc w:val="left"/>
              <w:spacing w:before="0" w:line="24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供应商为本项目配备的项目负责人具有建筑工程相关专业中级及以上职称的得4分。</w:t>
            </w:r>
            <w:r/>
          </w:p>
          <w:p>
            <w:pPr>
              <w:pStyle w:val="1504"/>
              <w:ind w:firstLine="0"/>
              <w:jc w:val="left"/>
              <w:spacing w:before="0" w:line="24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（提供人员证书复印件）</w:t>
            </w:r>
            <w:r/>
          </w:p>
          <w:p>
            <w:pPr>
              <w:pStyle w:val="1504"/>
              <w:ind w:firstLine="0"/>
              <w:jc w:val="left"/>
              <w:spacing w:before="0" w:line="24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②项目技术负责人：</w:t>
            </w:r>
            <w:r/>
          </w:p>
          <w:p>
            <w:pPr>
              <w:pStyle w:val="1504"/>
              <w:ind w:firstLine="0"/>
              <w:jc w:val="left"/>
              <w:spacing w:before="0" w:line="24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供应商为本项目配备的项目技术负责人具有建筑工程相关专业中级及以上职称的得2分、具备二级及以上注册建造师证书（建筑工程专业）的得2分，本项满分4分。</w:t>
            </w:r>
            <w:r/>
          </w:p>
          <w:p>
            <w:pPr>
              <w:pStyle w:val="1504"/>
              <w:ind w:firstLine="0"/>
              <w:jc w:val="left"/>
              <w:spacing w:before="0" w:line="24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（提供人员证书复印件及有效劳动合同和供应商为其缴纳的（2025年10月-2026年3月）任意一个月的社保证明材料复印件加盖公章，未提供或资料不完整不得分）</w:t>
            </w:r>
            <w:r/>
          </w:p>
          <w:p>
            <w:pPr>
              <w:pStyle w:val="1504"/>
              <w:ind w:firstLine="0"/>
              <w:jc w:val="left"/>
              <w:spacing w:before="0" w:line="24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③项目组成员（项目负责人、项目技术负责人除外）：</w:t>
            </w:r>
            <w:r/>
          </w:p>
          <w:p>
            <w:pPr>
              <w:pStyle w:val="1504"/>
              <w:ind w:firstLine="0"/>
              <w:jc w:val="left"/>
              <w:spacing w:before="0" w:line="24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配备的项目组成员中包含施工员（1名）、资料员（1名）、安全员（1名）、材料员（1名）、造价员（1名，提供造价工程师注册证书），同一人多证的只按一人计算，配备齐全、均具有相应岗位证书的得6分，有一条不满足的不得分。</w:t>
            </w:r>
            <w:r/>
          </w:p>
          <w:p>
            <w:pPr>
              <w:pStyle w:val="1504"/>
              <w:ind w:firstLine="0"/>
              <w:jc w:val="left"/>
              <w:spacing w:before="0" w:line="24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（提供人员证书复印件及有效劳动合同和供应商为其缴纳的（2025年10月-2026年3月）任意一个月的社保证明材料复印件加盖公章，未提供或资料不完整不得分）</w:t>
            </w:r>
            <w:r/>
          </w:p>
        </w:tc>
        <w:tc>
          <w:tcPr>
            <w:tcW w:w="691" w:type="dxa"/>
            <w:vAlign w:val="center"/>
            <w:textDirection w:val="lrTb"/>
            <w:noWrap w:val="false"/>
          </w:tcPr>
          <w:p>
            <w:pPr>
              <w:pStyle w:val="1504"/>
              <w:ind w:firstLine="0"/>
              <w:jc w:val="center"/>
              <w:spacing w:before="0" w:line="24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14</w:t>
            </w:r>
            <w:r/>
          </w:p>
        </w:tc>
      </w:tr>
      <w:tr>
        <w:trPr>
          <w:jc w:val="center"/>
          <w:trHeight w:val="948"/>
        </w:trPr>
        <w:tc>
          <w:tcPr>
            <w:tcW w:w="1512" w:type="dxa"/>
            <w:vAlign w:val="center"/>
            <w:textDirection w:val="lrTb"/>
            <w:noWrap w:val="false"/>
          </w:tcPr>
          <w:p>
            <w:pPr>
              <w:jc w:val="center"/>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企业</w:t>
            </w:r>
            <w:r/>
          </w:p>
          <w:p>
            <w:pPr>
              <w:jc w:val="center"/>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业绩</w:t>
            </w:r>
            <w:r/>
          </w:p>
        </w:tc>
        <w:tc>
          <w:tcPr>
            <w:tcW w:w="7525" w:type="dxa"/>
            <w:vAlign w:val="center"/>
            <w:textDirection w:val="lrTb"/>
            <w:noWrap w:val="false"/>
          </w:tcPr>
          <w:p>
            <w:pPr>
              <w:spacing w:line="360" w:lineRule="auto"/>
              <w:rPr>
                <w:rFonts w:ascii="宋体" w:hAnsi="宋体" w:cs="宋体"/>
                <w:color w:val="000000" w:themeColor="text1"/>
                <w:sz w:val="28"/>
                <w:szCs w:val="28"/>
                <w14:textFill>
                  <w14:solidFill>
                    <w14:schemeClr w14:val="tx1"/>
                  </w14:solidFill>
                </w14:textFill>
              </w:rPr>
            </w:pPr>
            <w:r/>
            <w:bookmarkStart w:id="39" w:name="OLE_LINK11"/>
            <w:r/>
            <w:bookmarkStart w:id="40" w:name="OLE_LINK14"/>
            <w:r>
              <w:rPr>
                <w:rFonts w:hint="eastAsia" w:ascii="宋体" w:hAnsi="宋体" w:cs="宋体"/>
                <w:color w:val="000000" w:themeColor="text1"/>
                <w:sz w:val="28"/>
                <w:szCs w:val="28"/>
                <w14:textFill>
                  <w14:solidFill>
                    <w14:schemeClr w14:val="tx1"/>
                  </w14:solidFill>
                </w14:textFill>
              </w:rPr>
              <w:t xml:space="preserve">供应商自2023年4月1日（含）以来具有公共建筑工程改造（改造内容须包含结构加固）业绩的，每提供一个得4分，最高得12分（需提供中标（成交）通知书、施工合同及工程竣工验收证明材料（复印件加盖公章）</w:t>
            </w:r>
            <w:bookmarkStart w:id="41" w:name="OLE_LINK9"/>
            <w:r/>
            <w:bookmarkStart w:id="42" w:name="OLE_LINK10"/>
            <w:r>
              <w:rPr>
                <w:rFonts w:hint="eastAsia" w:ascii="宋体" w:hAnsi="宋体" w:cs="宋体"/>
                <w:color w:val="000000" w:themeColor="text1"/>
                <w:sz w:val="28"/>
                <w:szCs w:val="28"/>
                <w14:textFill>
                  <w14:solidFill>
                    <w14:schemeClr w14:val="tx1"/>
                  </w14:solidFill>
                </w14:textFill>
              </w:rPr>
              <w:t xml:space="preserve">及合同项下任一发票复印件以及该发票的国家税务总局全国增值税发票查验平台查验结果截图材料复印件加盖公章，</w:t>
            </w:r>
            <w:bookmarkEnd w:id="41"/>
            <w:r/>
            <w:bookmarkEnd w:id="42"/>
            <w:r>
              <w:rPr>
                <w:rFonts w:hint="eastAsia" w:ascii="宋体" w:hAnsi="宋体" w:cs="宋体"/>
                <w:color w:val="000000" w:themeColor="text1"/>
                <w:sz w:val="28"/>
                <w:szCs w:val="28"/>
                <w14:textFill>
                  <w14:solidFill>
                    <w14:schemeClr w14:val="tx1"/>
                  </w14:solidFill>
                </w14:textFill>
              </w:rPr>
              <w:t xml:space="preserve">时间以工程竣工验收证明材料中的竣工验收合格时间为准，改造内容以合同为准。提供的证明材料必须能够有效反映相关数据，否则视作未提供，发票若无法通过查询视作做业绩无效。）</w:t>
            </w:r>
            <w:bookmarkEnd w:id="39"/>
            <w:r/>
            <w:bookmarkEnd w:id="40"/>
            <w:r/>
            <w:r/>
          </w:p>
        </w:tc>
        <w:tc>
          <w:tcPr>
            <w:tcW w:w="691" w:type="dxa"/>
            <w:vAlign w:val="center"/>
            <w:textDirection w:val="lrTb"/>
            <w:noWrap w:val="false"/>
          </w:tcPr>
          <w:p>
            <w:pPr>
              <w:pStyle w:val="1504"/>
              <w:ind w:firstLine="0"/>
              <w:jc w:val="center"/>
              <w:spacing w:before="0" w:line="24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12</w:t>
            </w:r>
            <w:r/>
          </w:p>
        </w:tc>
      </w:tr>
      <w:tr>
        <w:trPr>
          <w:jc w:val="center"/>
          <w:trHeight w:val="948"/>
        </w:trPr>
        <w:tc>
          <w:tcPr>
            <w:tcW w:w="1512" w:type="dxa"/>
            <w:vAlign w:val="center"/>
            <w:textDirection w:val="lrTb"/>
            <w:noWrap w:val="false"/>
          </w:tcPr>
          <w:p>
            <w:pPr>
              <w:jc w:val="center"/>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项目负责人业绩</w:t>
            </w:r>
            <w:r/>
          </w:p>
        </w:tc>
        <w:tc>
          <w:tcPr>
            <w:tcW w:w="7525" w:type="dxa"/>
            <w:vAlign w:val="center"/>
            <w:textDirection w:val="lrTb"/>
            <w:noWrap w:val="false"/>
          </w:tcPr>
          <w:p>
            <w:p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项目负责人自2023年4月1日（含）以来承担过公共建筑工程改造（改造内容须包含结构加固）业绩的，每提供一个得4分，最高得4分（需提供中标（成交）通知书、施工合同及工程竣工验收证明材料（复印件加盖公章）及合同项下任一发票复印件以及该发票的国家税务总局全国增值税发票查验平台查验结果截图材料复印件加盖公章，时间以工程竣工验收证明材料中的竣工验收合格时间为准，改造内容以合同为准。提供的证明材料必须能够有效反映相关数据，否则视作未提供，发票若无法通过查询视作做业绩无效。）（企业业绩与项目负责人业绩不可兼得）</w:t>
            </w:r>
            <w:r/>
          </w:p>
        </w:tc>
        <w:tc>
          <w:tcPr>
            <w:tcW w:w="691" w:type="dxa"/>
            <w:vAlign w:val="center"/>
            <w:textDirection w:val="lrTb"/>
            <w:noWrap w:val="false"/>
          </w:tcPr>
          <w:p>
            <w:pPr>
              <w:pStyle w:val="1504"/>
              <w:ind w:firstLine="0"/>
              <w:jc w:val="center"/>
              <w:spacing w:before="0" w:line="24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w:t>
            </w:r>
            <w:r/>
          </w:p>
        </w:tc>
      </w:tr>
      <w:tr>
        <w:trPr>
          <w:jc w:val="center"/>
          <w:trHeight w:val="397"/>
        </w:trPr>
        <w:tc>
          <w:tcPr>
            <w:tcW w:w="1512" w:type="dxa"/>
            <w:vAlign w:val="center"/>
            <w:textDirection w:val="lrTb"/>
            <w:noWrap w:val="false"/>
          </w:tcPr>
          <w:p>
            <w:pPr>
              <w:pStyle w:val="1199"/>
              <w:jc w:val="center"/>
              <w:rPr>
                <w:rFonts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合计</w:t>
            </w:r>
            <w:r/>
          </w:p>
        </w:tc>
        <w:tc>
          <w:tcPr>
            <w:tcW w:w="7525" w:type="dxa"/>
            <w:vAlign w:val="center"/>
            <w:textDirection w:val="lrTb"/>
            <w:noWrap w:val="false"/>
          </w:tcPr>
          <w:p>
            <w:pPr>
              <w:pStyle w:val="1504"/>
              <w:ind w:firstLine="560"/>
              <w:jc w:val="left"/>
              <w:spacing w:before="0" w:line="24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691" w:type="dxa"/>
            <w:vAlign w:val="center"/>
            <w:textDirection w:val="lrTb"/>
            <w:noWrap w:val="false"/>
          </w:tcPr>
          <w:p>
            <w:pPr>
              <w:pStyle w:val="1504"/>
              <w:ind w:firstLine="0"/>
              <w:jc w:val="center"/>
              <w:spacing w:before="0" w:line="24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100</w:t>
            </w:r>
            <w:r/>
          </w:p>
        </w:tc>
      </w:tr>
    </w:tbl>
    <w:p>
      <w:pPr>
        <w:pStyle w:val="1199"/>
        <w:spacing w:line="360" w:lineRule="auto"/>
        <w:tabs>
          <w:tab w:val="right" w:pos="8953" w:leader="none"/>
        </w:tabs>
        <w:rPr>
          <w:rFonts w:hAnsi="宋体" w:cs="宋体"/>
          <w:color w:val="000000" w:themeColor="text1"/>
          <w:sz w:val="28"/>
          <w:szCs w:val="28"/>
          <w14:textFill>
            <w14:solidFill>
              <w14:schemeClr w14:val="tx1"/>
            </w14:solidFill>
          </w14:textFill>
        </w:rPr>
      </w:pPr>
      <w:r>
        <w:rPr>
          <w:rFonts w:hint="eastAsia" w:hAnsi="宋体" w:cs="宋体"/>
          <w:b/>
          <w:color w:val="000000" w:themeColor="text1"/>
          <w:sz w:val="28"/>
          <w:szCs w:val="28"/>
          <w14:textFill>
            <w14:solidFill>
              <w14:schemeClr w14:val="tx1"/>
            </w14:solidFill>
          </w14:textFill>
        </w:rPr>
        <w:t xml:space="preserve">说明：</w:t>
      </w:r>
      <w:r/>
    </w:p>
    <w:p>
      <w:pPr>
        <w:ind w:firstLine="560"/>
        <w:jc w:val="left"/>
        <w:shd w:val="clear" w:color="auto" w:fill="ffffff"/>
        <w:widowControl/>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一、政府采购政策功能落实</w:t>
      </w:r>
      <w:r/>
    </w:p>
    <w:p>
      <w:pPr>
        <w:pStyle w:val="1199"/>
        <w:ind w:firstLine="560"/>
        <w:tabs>
          <w:tab w:val="right" w:pos="8953" w:leader="none"/>
        </w:tabs>
        <w:rPr>
          <w:rFonts w:hAnsi="宋体" w:cs="宋体"/>
          <w:bCs/>
          <w:color w:val="000000" w:themeColor="text1"/>
          <w:sz w:val="28"/>
          <w:szCs w:val="28"/>
          <w14:textFill>
            <w14:solidFill>
              <w14:schemeClr w14:val="tx1"/>
            </w14:solidFill>
          </w14:textFill>
        </w:rPr>
      </w:pPr>
      <w:r>
        <w:rPr>
          <w:rFonts w:hint="eastAsia" w:hAnsi="宋体" w:cs="宋体"/>
          <w:bCs/>
          <w:color w:val="000000" w:themeColor="text1"/>
          <w:sz w:val="28"/>
          <w:szCs w:val="28"/>
          <w14:textFill>
            <w14:solidFill>
              <w14:schemeClr w14:val="tx1"/>
            </w14:solidFill>
          </w14:textFill>
        </w:rPr>
        <w:t xml:space="preserve">本项目专门面向中小企业采购，不执行价格扣除政策，供应商应为中小微企业、监狱企业、残疾人福利性单位。</w:t>
      </w:r>
      <w:r/>
    </w:p>
    <w:p>
      <w:pPr>
        <w:ind w:firstLine="560"/>
        <w:jc w:val="left"/>
        <w:rPr>
          <w:rFonts w:ascii="宋体" w:hAnsi="宋体" w:cs="宋体"/>
          <w:b/>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二、除评分标准中另有说明外，所有认证、证明和业绩均以有效的证明文件的复印件为依据。</w:t>
      </w:r>
      <w:r/>
    </w:p>
    <w:p>
      <w:pPr>
        <w:pStyle w:val="1252"/>
        <w:ind w:firstLine="560"/>
        <w:rPr>
          <w:rFonts w:ascii="宋体" w:hAnsi="宋体" w:cs="宋体"/>
          <w:color w:val="000000" w:themeColor="text1"/>
          <w:sz w:val="28"/>
          <w:szCs w:val="28"/>
          <w:lang w:val="en-US"/>
          <w14:textFill>
            <w14:solidFill>
              <w14:schemeClr w14:val="tx1"/>
            </w14:solidFill>
          </w14:textFill>
        </w:rPr>
        <w:sectPr>
          <w:footnotePr/>
          <w:endnotePr/>
          <w:type w:val="nextPage"/>
          <w:pgSz w:w="11906" w:h="16838" w:orient="portrait"/>
          <w:pgMar w:top="850" w:right="850" w:bottom="850" w:left="1417" w:header="340" w:footer="397" w:gutter="0"/>
          <w:cols w:num="1" w:sep="0" w:space="1701" w:equalWidth="1"/>
          <w:docGrid w:linePitch="360"/>
        </w:sectPr>
      </w:pPr>
      <w:r>
        <w:rPr>
          <w:rFonts w:hint="eastAsia" w:ascii="宋体" w:hAnsi="宋体" w:cs="宋体"/>
          <w:color w:val="000000" w:themeColor="text1"/>
          <w:sz w:val="28"/>
          <w:szCs w:val="28"/>
          <w:lang w:val="en-US"/>
          <w14:textFill>
            <w14:solidFill>
              <w14:schemeClr w14:val="tx1"/>
            </w14:solidFill>
          </w14:textFill>
        </w:rPr>
        <w:t xml:space="preserve">三、供应商应对以上提供人员、业绩文件的合法性、真实性负责，签订合同前，采购人有权要求，中标供应商提交其原件核查，采购人核查无误后，签订合同，如中标供应商不能在采购人规定的时间提供，将被采购人视为放弃中标资格。</w:t>
      </w:r>
      <w:bookmarkEnd w:id="38"/>
      <w:r/>
      <w:r/>
    </w:p>
    <w:p>
      <w:pPr>
        <w:jc w:val="cente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第四章   采购需求</w:t>
      </w:r>
      <w:r/>
    </w:p>
    <w:p>
      <w:pPr>
        <w:ind w:firstLine="562"/>
        <w:spacing w:line="360" w:lineRule="auto"/>
        <w:rPr>
          <w:rStyle w:val="1556"/>
          <w:rFonts w:ascii="宋体" w:hAnsi="宋体" w:cs="宋体"/>
          <w:b/>
          <w:bCs/>
          <w:color w:val="000000" w:themeColor="text1"/>
          <w:sz w:val="28"/>
          <w:szCs w:val="28"/>
          <w14:textFill>
            <w14:solidFill>
              <w14:schemeClr w14:val="tx1"/>
            </w14:solidFill>
          </w14:textFill>
        </w:rPr>
      </w:pPr>
      <w:r>
        <w:rPr>
          <w:rStyle w:val="1556"/>
          <w:rFonts w:hint="eastAsia" w:ascii="宋体" w:hAnsi="宋体" w:cs="宋体"/>
          <w:b/>
          <w:bCs/>
          <w:color w:val="000000" w:themeColor="text1"/>
          <w:sz w:val="28"/>
          <w:szCs w:val="28"/>
          <w14:textFill>
            <w14:solidFill>
              <w14:schemeClr w14:val="tx1"/>
            </w14:solidFill>
          </w14:textFill>
        </w:rPr>
        <w:t xml:space="preserve">一、项目名称：</w:t>
      </w:r>
      <w:r>
        <w:rPr>
          <w:rStyle w:val="1556"/>
          <w:rFonts w:hint="eastAsia" w:ascii="宋体" w:hAnsi="宋体" w:cs="宋体"/>
          <w:color w:val="000000" w:themeColor="text1"/>
          <w:sz w:val="28"/>
          <w:szCs w:val="28"/>
          <w14:textFill>
            <w14:solidFill>
              <w14:schemeClr w14:val="tx1"/>
            </w14:solidFill>
          </w14:textFill>
        </w:rPr>
        <w:t xml:space="preserve">新街口校区青年教师公寓安全消险加固改造工程</w:t>
      </w:r>
      <w:r/>
    </w:p>
    <w:p>
      <w:pPr>
        <w:ind w:firstLine="562"/>
        <w:jc w:val="left"/>
        <w:spacing w:line="360" w:lineRule="auto"/>
        <w:rPr>
          <w:rFonts w:ascii="宋体" w:hAnsi="宋体" w:cs="宋体"/>
          <w:b/>
          <w:bCs/>
          <w:color w:val="000000" w:themeColor="text1"/>
          <w:sz w:val="28"/>
          <w:szCs w:val="28"/>
          <w14:textFill>
            <w14:solidFill>
              <w14:schemeClr w14:val="tx1"/>
            </w14:solidFill>
          </w14:textFill>
        </w:rPr>
        <w:outlineLvl w:val="1"/>
      </w:pPr>
      <w:r>
        <w:rPr>
          <w:rFonts w:hint="eastAsia" w:ascii="宋体" w:hAnsi="宋体" w:cs="宋体"/>
          <w:b/>
          <w:bCs/>
          <w:color w:val="000000" w:themeColor="text1"/>
          <w:sz w:val="28"/>
          <w:szCs w:val="28"/>
          <w14:textFill>
            <w14:solidFill>
              <w14:schemeClr w14:val="tx1"/>
            </w14:solidFill>
          </w14:textFill>
        </w:rPr>
        <w:t xml:space="preserve">二、项目建设内容及规模：</w:t>
      </w:r>
      <w:r/>
    </w:p>
    <w:p>
      <w:pPr>
        <w:ind w:firstLine="840"/>
        <w:jc w:val="left"/>
        <w:spacing w:line="360" w:lineRule="auto"/>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具体详见工程量清单及图纸。</w:t>
      </w:r>
      <w:r/>
    </w:p>
    <w:p>
      <w:pPr>
        <w:ind w:firstLine="562"/>
        <w:jc w:val="left"/>
        <w:spacing w:line="360" w:lineRule="auto"/>
        <w:rPr>
          <w:rFonts w:ascii="宋体" w:hAnsi="宋体" w:cs="宋体"/>
          <w:b/>
          <w:bCs/>
          <w:color w:val="000000" w:themeColor="text1"/>
          <w:sz w:val="28"/>
          <w:szCs w:val="28"/>
          <w14:textFill>
            <w14:solidFill>
              <w14:schemeClr w14:val="tx1"/>
            </w14:solidFill>
          </w14:textFill>
        </w:rPr>
        <w:outlineLvl w:val="1"/>
      </w:pPr>
      <w:r>
        <w:rPr>
          <w:rFonts w:hint="eastAsia" w:ascii="宋体" w:hAnsi="宋体" w:cs="宋体"/>
          <w:b/>
          <w:bCs/>
          <w:color w:val="000000" w:themeColor="text1"/>
          <w:sz w:val="28"/>
          <w:szCs w:val="28"/>
          <w14:textFill>
            <w14:solidFill>
              <w14:schemeClr w14:val="tx1"/>
            </w14:solidFill>
          </w14:textFill>
        </w:rPr>
        <w:t xml:space="preserve">三、相关要求</w:t>
      </w:r>
      <w:r/>
    </w:p>
    <w:p>
      <w:pPr>
        <w:pStyle w:val="1253"/>
        <w:ind w:firstLine="562"/>
        <w:jc w:val="left"/>
        <w:spacing w:line="360" w:lineRule="auto"/>
        <w:rPr>
          <w:rStyle w:val="1169"/>
          <w:rFonts w:ascii="宋体" w:hAnsi="宋体" w:eastAsia="宋体" w:cs="宋体"/>
          <w:b w:val="0"/>
          <w:color w:val="000000" w:themeColor="text1"/>
          <w:sz w:val="28"/>
          <w14:textFill>
            <w14:solidFill>
              <w14:schemeClr w14:val="tx1"/>
            </w14:solidFill>
          </w14:textFill>
        </w:rPr>
      </w:pPr>
      <w:r>
        <w:rPr>
          <w:rStyle w:val="1169"/>
          <w:rFonts w:hint="eastAsia" w:ascii="宋体" w:hAnsi="宋体" w:eastAsia="宋体" w:cs="宋体"/>
          <w:b w:val="0"/>
          <w:color w:val="000000" w:themeColor="text1"/>
          <w:sz w:val="28"/>
          <w14:textFill>
            <w14:solidFill>
              <w14:schemeClr w14:val="tx1"/>
            </w14:solidFill>
          </w14:textFill>
        </w:rPr>
        <w:t xml:space="preserve">（一）招标文件是合同不可分割的一部分，参与投标即视为对本招标文件全部要求的接受；</w:t>
      </w:r>
      <w:r/>
    </w:p>
    <w:p>
      <w:pPr>
        <w:pStyle w:val="1253"/>
        <w:ind w:firstLine="562"/>
        <w:jc w:val="left"/>
        <w:spacing w:line="360" w:lineRule="auto"/>
        <w:rPr>
          <w:rStyle w:val="1169"/>
          <w:rFonts w:ascii="宋体" w:hAnsi="宋体" w:eastAsia="宋体" w:cs="宋体"/>
          <w:b w:val="0"/>
          <w:color w:val="000000" w:themeColor="text1"/>
          <w:sz w:val="28"/>
          <w14:textFill>
            <w14:solidFill>
              <w14:schemeClr w14:val="tx1"/>
            </w14:solidFill>
          </w14:textFill>
        </w:rPr>
      </w:pPr>
      <w:r>
        <w:rPr>
          <w:rStyle w:val="1169"/>
          <w:rFonts w:hint="eastAsia" w:ascii="宋体" w:hAnsi="宋体" w:eastAsia="宋体" w:cs="宋体"/>
          <w:b w:val="0"/>
          <w:color w:val="000000" w:themeColor="text1"/>
          <w:sz w:val="28"/>
          <w14:textFill>
            <w14:solidFill>
              <w14:schemeClr w14:val="tx1"/>
            </w14:solidFill>
          </w14:textFill>
        </w:rPr>
        <w:t xml:space="preserve">（二）供应商务必认真阅读本招标文件，严格遵照招标文件内容投标；</w:t>
      </w:r>
      <w:r/>
    </w:p>
    <w:p>
      <w:pPr>
        <w:pStyle w:val="1253"/>
        <w:ind w:firstLine="562"/>
        <w:jc w:val="left"/>
        <w:spacing w:line="360" w:lineRule="auto"/>
        <w:rPr>
          <w:rStyle w:val="1169"/>
          <w:rFonts w:ascii="宋体" w:hAnsi="宋体" w:eastAsia="宋体" w:cs="宋体"/>
          <w:b w:val="0"/>
          <w:color w:val="000000" w:themeColor="text1"/>
          <w:sz w:val="28"/>
          <w14:textFill>
            <w14:solidFill>
              <w14:schemeClr w14:val="tx1"/>
            </w14:solidFill>
          </w14:textFill>
        </w:rPr>
      </w:pPr>
      <w:r>
        <w:rPr>
          <w:rStyle w:val="1169"/>
          <w:rFonts w:hint="eastAsia" w:ascii="宋体" w:hAnsi="宋体" w:eastAsia="宋体" w:cs="宋体"/>
          <w:b w:val="0"/>
          <w:color w:val="000000" w:themeColor="text1"/>
          <w:sz w:val="28"/>
          <w14:textFill>
            <w14:solidFill>
              <w14:schemeClr w14:val="tx1"/>
            </w14:solidFill>
          </w14:textFill>
        </w:rPr>
        <w:t xml:space="preserve">（三）供应商应确保投标文件中提供的所有材料真实、合法；</w:t>
      </w:r>
      <w:r/>
    </w:p>
    <w:p>
      <w:pPr>
        <w:pStyle w:val="1253"/>
        <w:ind w:firstLine="562"/>
        <w:jc w:val="left"/>
        <w:spacing w:line="360" w:lineRule="auto"/>
        <w:rPr>
          <w:rStyle w:val="1169"/>
          <w:rFonts w:ascii="宋体" w:hAnsi="宋体" w:eastAsia="宋体" w:cs="宋体"/>
          <w:b w:val="0"/>
          <w:color w:val="000000" w:themeColor="text1"/>
          <w:sz w:val="28"/>
          <w14:textFill>
            <w14:solidFill>
              <w14:schemeClr w14:val="tx1"/>
            </w14:solidFill>
          </w14:textFill>
        </w:rPr>
      </w:pPr>
      <w:r>
        <w:rPr>
          <w:rStyle w:val="1169"/>
          <w:rFonts w:hint="eastAsia" w:ascii="宋体" w:hAnsi="宋体" w:eastAsia="宋体" w:cs="宋体"/>
          <w:b w:val="0"/>
          <w:color w:val="000000" w:themeColor="text1"/>
          <w:sz w:val="28"/>
          <w14:textFill>
            <w14:solidFill>
              <w14:schemeClr w14:val="tx1"/>
            </w14:solidFill>
          </w14:textFill>
        </w:rPr>
        <w:t xml:space="preserve">（四）中标人应加强施工人员的安全教育与管理，施工期内发生安全问题，所有责任由中标人承担；</w:t>
      </w:r>
      <w:r/>
    </w:p>
    <w:p>
      <w:pPr>
        <w:pStyle w:val="1253"/>
        <w:ind w:firstLine="562"/>
        <w:jc w:val="left"/>
        <w:spacing w:line="360" w:lineRule="auto"/>
        <w:rPr>
          <w:rStyle w:val="1169"/>
          <w:rFonts w:ascii="宋体" w:hAnsi="宋体" w:eastAsia="宋体" w:cs="宋体"/>
          <w:b w:val="0"/>
          <w:color w:val="000000" w:themeColor="text1"/>
          <w:sz w:val="28"/>
          <w14:textFill>
            <w14:solidFill>
              <w14:schemeClr w14:val="tx1"/>
            </w14:solidFill>
          </w14:textFill>
        </w:rPr>
      </w:pPr>
      <w:r>
        <w:rPr>
          <w:rStyle w:val="1169"/>
          <w:rFonts w:hint="eastAsia" w:ascii="宋体" w:hAnsi="宋体" w:eastAsia="宋体" w:cs="宋体"/>
          <w:b w:val="0"/>
          <w:color w:val="000000" w:themeColor="text1"/>
          <w:sz w:val="28"/>
          <w14:textFill>
            <w14:solidFill>
              <w14:schemeClr w14:val="tx1"/>
            </w14:solidFill>
          </w14:textFill>
        </w:rPr>
        <w:t xml:space="preserve">（五）是否投标，完全自愿，招标人不对依照规定程序产生的结果进行解释；</w:t>
      </w:r>
      <w:r/>
    </w:p>
    <w:p>
      <w:pPr>
        <w:pStyle w:val="1253"/>
        <w:ind w:firstLine="562"/>
        <w:jc w:val="left"/>
        <w:spacing w:line="360" w:lineRule="auto"/>
        <w:rPr>
          <w:rStyle w:val="1169"/>
          <w:rFonts w:ascii="宋体" w:hAnsi="宋体" w:eastAsia="宋体" w:cs="宋体"/>
          <w:b w:val="0"/>
          <w:color w:val="000000" w:themeColor="text1"/>
          <w:sz w:val="28"/>
          <w14:textFill>
            <w14:solidFill>
              <w14:schemeClr w14:val="tx1"/>
            </w14:solidFill>
          </w14:textFill>
        </w:rPr>
      </w:pPr>
      <w:r>
        <w:rPr>
          <w:rStyle w:val="1169"/>
          <w:rFonts w:hint="eastAsia" w:ascii="宋体" w:hAnsi="宋体" w:eastAsia="宋体" w:cs="宋体"/>
          <w:b w:val="0"/>
          <w:color w:val="000000" w:themeColor="text1"/>
          <w:sz w:val="28"/>
          <w14:textFill>
            <w14:solidFill>
              <w14:schemeClr w14:val="tx1"/>
            </w14:solidFill>
          </w14:textFill>
        </w:rPr>
        <w:t xml:space="preserve">（六）付款方式：</w:t>
      </w:r>
      <w:r/>
    </w:p>
    <w:p>
      <w:pPr>
        <w:pStyle w:val="1253"/>
        <w:ind w:firstLine="562"/>
        <w:jc w:val="left"/>
        <w:spacing w:line="360" w:lineRule="auto"/>
        <w:rPr>
          <w:rStyle w:val="1169"/>
          <w:rFonts w:ascii="宋体" w:hAnsi="宋体" w:eastAsia="宋体" w:cs="宋体"/>
          <w:b w:val="0"/>
          <w:color w:val="000000" w:themeColor="text1"/>
          <w:sz w:val="28"/>
          <w14:textFill>
            <w14:solidFill>
              <w14:schemeClr w14:val="tx1"/>
            </w14:solidFill>
          </w14:textFill>
        </w:rPr>
      </w:pPr>
      <w:r>
        <w:rPr>
          <w:rStyle w:val="1169"/>
          <w:rFonts w:hint="eastAsia" w:ascii="宋体" w:hAnsi="宋体" w:eastAsia="宋体" w:cs="宋体"/>
          <w:b w:val="0"/>
          <w:color w:val="000000" w:themeColor="text1"/>
          <w:sz w:val="28"/>
          <w14:textFill>
            <w14:solidFill>
              <w14:schemeClr w14:val="tx1"/>
            </w14:solidFill>
          </w14:textFill>
        </w:rPr>
        <w:t xml:space="preserve">（1）合同签订后14日内，支付合同总价（扣除暂列金后）10%的预付款；</w:t>
      </w:r>
      <w:r/>
    </w:p>
    <w:p>
      <w:pPr>
        <w:pStyle w:val="1253"/>
        <w:ind w:firstLine="562"/>
        <w:jc w:val="left"/>
        <w:spacing w:line="360" w:lineRule="auto"/>
        <w:rPr>
          <w:rStyle w:val="1169"/>
          <w:rFonts w:ascii="宋体" w:hAnsi="宋体" w:eastAsia="宋体" w:cs="宋体"/>
          <w:b w:val="0"/>
          <w:color w:val="000000" w:themeColor="text1"/>
          <w:sz w:val="28"/>
          <w14:textFill>
            <w14:solidFill>
              <w14:schemeClr w14:val="tx1"/>
            </w14:solidFill>
          </w14:textFill>
        </w:rPr>
      </w:pPr>
      <w:r>
        <w:rPr>
          <w:rStyle w:val="1169"/>
          <w:rFonts w:hint="eastAsia" w:ascii="宋体" w:hAnsi="宋体" w:eastAsia="宋体" w:cs="宋体"/>
          <w:b w:val="0"/>
          <w:color w:val="000000" w:themeColor="text1"/>
          <w:sz w:val="28"/>
          <w14:textFill>
            <w14:solidFill>
              <w14:schemeClr w14:val="tx1"/>
            </w14:solidFill>
          </w14:textFill>
        </w:rPr>
        <w:t xml:space="preserve">（2）工程完工并经采购人验收合格后，支付至合同总价（扣除暂列金后，含预付款）的80%；</w:t>
      </w:r>
      <w:r/>
    </w:p>
    <w:p>
      <w:pPr>
        <w:pStyle w:val="1253"/>
        <w:ind w:firstLine="562"/>
        <w:jc w:val="left"/>
        <w:spacing w:line="360" w:lineRule="auto"/>
        <w:rPr>
          <w:rStyle w:val="1169"/>
          <w:rFonts w:ascii="宋体" w:hAnsi="宋体" w:eastAsia="宋体" w:cs="宋体"/>
          <w:b w:val="0"/>
          <w:color w:val="000000" w:themeColor="text1"/>
          <w:sz w:val="28"/>
          <w14:textFill>
            <w14:solidFill>
              <w14:schemeClr w14:val="tx1"/>
            </w14:solidFill>
          </w14:textFill>
        </w:rPr>
      </w:pPr>
      <w:r>
        <w:rPr>
          <w:rStyle w:val="1169"/>
          <w:rFonts w:hint="eastAsia" w:ascii="宋体" w:hAnsi="宋体" w:eastAsia="宋体" w:cs="宋体"/>
          <w:b w:val="0"/>
          <w:color w:val="000000" w:themeColor="text1"/>
          <w:sz w:val="28"/>
          <w14:textFill>
            <w14:solidFill>
              <w14:schemeClr w14:val="tx1"/>
            </w14:solidFill>
          </w14:textFill>
        </w:rPr>
        <w:t xml:space="preserve">（3）竣工结算：审计结束，各方签署审定单并取得审计报告后14日内，付至工程最终结算价的97%（扣除全部甲供材料款、预付款和应扣的相关费用）；</w:t>
      </w:r>
      <w:r/>
    </w:p>
    <w:p>
      <w:pPr>
        <w:pStyle w:val="1253"/>
        <w:ind w:firstLine="562"/>
        <w:jc w:val="left"/>
        <w:spacing w:line="360" w:lineRule="auto"/>
        <w:rPr>
          <w:rStyle w:val="1169"/>
          <w:rFonts w:ascii="宋体" w:hAnsi="宋体" w:eastAsia="宋体" w:cs="宋体"/>
          <w:b w:val="0"/>
          <w:color w:val="000000" w:themeColor="text1"/>
          <w:sz w:val="28"/>
          <w14:textFill>
            <w14:solidFill>
              <w14:schemeClr w14:val="tx1"/>
            </w14:solidFill>
          </w14:textFill>
        </w:rPr>
      </w:pPr>
      <w:r>
        <w:rPr>
          <w:rStyle w:val="1169"/>
          <w:rFonts w:hint="eastAsia" w:ascii="宋体" w:hAnsi="宋体" w:eastAsia="宋体" w:cs="宋体"/>
          <w:b w:val="0"/>
          <w:color w:val="000000" w:themeColor="text1"/>
          <w:sz w:val="28"/>
          <w14:textFill>
            <w14:solidFill>
              <w14:schemeClr w14:val="tx1"/>
            </w14:solidFill>
          </w14:textFill>
        </w:rPr>
        <w:t xml:space="preserve">（4）余款（最终结算价的3%）作为质保金，质保期满后(二年)14日内付清（保修金不计利息，并扣除维修费用）；</w:t>
      </w:r>
      <w:r/>
    </w:p>
    <w:p>
      <w:pPr>
        <w:pStyle w:val="1253"/>
        <w:ind w:firstLine="562"/>
        <w:jc w:val="left"/>
        <w:spacing w:line="360" w:lineRule="auto"/>
        <w:rPr>
          <w:rStyle w:val="1169"/>
          <w:rFonts w:ascii="宋体" w:hAnsi="宋体" w:eastAsia="宋体" w:cs="宋体"/>
          <w:b w:val="0"/>
          <w:color w:val="000000" w:themeColor="text1"/>
          <w:sz w:val="28"/>
          <w14:textFill>
            <w14:solidFill>
              <w14:schemeClr w14:val="tx1"/>
            </w14:solidFill>
          </w14:textFill>
        </w:rPr>
      </w:pPr>
      <w:r>
        <w:rPr>
          <w:rStyle w:val="1169"/>
          <w:rFonts w:hint="eastAsia" w:ascii="宋体" w:hAnsi="宋体" w:eastAsia="宋体" w:cs="宋体"/>
          <w:b w:val="0"/>
          <w:color w:val="000000" w:themeColor="text1"/>
          <w:sz w:val="28"/>
          <w14:textFill>
            <w14:solidFill>
              <w14:schemeClr w14:val="tx1"/>
            </w14:solidFill>
          </w14:textFill>
        </w:rPr>
        <w:t xml:space="preserve">（5）设计变更及现场签证引起的工程量增减，不作为支付进度款的条件。</w:t>
      </w:r>
      <w:r/>
    </w:p>
    <w:p>
      <w:pPr>
        <w:pStyle w:val="1253"/>
        <w:ind w:firstLine="562"/>
        <w:jc w:val="left"/>
        <w:spacing w:line="360" w:lineRule="auto"/>
        <w:rPr>
          <w:rStyle w:val="1169"/>
          <w:rFonts w:ascii="宋体" w:hAnsi="宋体" w:eastAsia="宋体" w:cs="宋体"/>
          <w:b w:val="0"/>
          <w:color w:val="000000" w:themeColor="text1"/>
          <w:sz w:val="28"/>
          <w14:textFill>
            <w14:solidFill>
              <w14:schemeClr w14:val="tx1"/>
            </w14:solidFill>
          </w14:textFill>
        </w:rPr>
      </w:pPr>
      <w:r>
        <w:rPr>
          <w:rStyle w:val="1169"/>
          <w:rFonts w:hint="eastAsia" w:ascii="宋体" w:hAnsi="宋体" w:eastAsia="宋体" w:cs="宋体"/>
          <w:b w:val="0"/>
          <w:color w:val="000000" w:themeColor="text1"/>
          <w:sz w:val="28"/>
          <w14:textFill>
            <w14:solidFill>
              <w14:schemeClr w14:val="tx1"/>
            </w14:solidFill>
          </w14:textFill>
        </w:rPr>
        <w:t xml:space="preserve">（6）工程付款需凭付款申请和发票，经监理和甲方代表审核后办理付款，无发票一律不予办理付款。</w:t>
      </w:r>
      <w:r/>
    </w:p>
    <w:p>
      <w:pPr>
        <w:pStyle w:val="1253"/>
        <w:ind w:firstLine="562"/>
        <w:jc w:val="left"/>
        <w:spacing w:line="360" w:lineRule="auto"/>
        <w:rPr>
          <w:rStyle w:val="1169"/>
          <w:rFonts w:ascii="宋体" w:hAnsi="宋体" w:eastAsia="宋体" w:cs="宋体"/>
          <w:b w:val="0"/>
          <w:color w:val="000000" w:themeColor="text1"/>
          <w:sz w:val="28"/>
          <w14:textFill>
            <w14:solidFill>
              <w14:schemeClr w14:val="tx1"/>
            </w14:solidFill>
          </w14:textFill>
        </w:rPr>
      </w:pPr>
      <w:r>
        <w:rPr>
          <w:rStyle w:val="1169"/>
          <w:rFonts w:hint="eastAsia" w:ascii="宋体" w:hAnsi="宋体" w:eastAsia="宋体" w:cs="宋体"/>
          <w:b w:val="0"/>
          <w:color w:val="000000" w:themeColor="text1"/>
          <w:sz w:val="28"/>
          <w14:textFill>
            <w14:solidFill>
              <w14:schemeClr w14:val="tx1"/>
            </w14:solidFill>
          </w14:textFill>
        </w:rPr>
        <w:t xml:space="preserve">（七）保修期：工程免费质保期自工程竣工验收合格之日起至少2年，供应商接到保修请求，应在2小时内响应，4小时内维修人员到达现场。供应商不在约定期限内派人保修的，采购人可以委托他人修理，费用由供应商承担。</w:t>
      </w:r>
      <w:r/>
    </w:p>
    <w:p>
      <w:pPr>
        <w:pStyle w:val="1253"/>
        <w:ind w:firstLine="562"/>
        <w:jc w:val="left"/>
        <w:spacing w:line="360" w:lineRule="auto"/>
        <w:rPr>
          <w:rStyle w:val="1169"/>
          <w:rFonts w:ascii="宋体" w:hAnsi="宋体" w:eastAsia="宋体" w:cs="宋体"/>
          <w:b w:val="0"/>
          <w:color w:val="000000" w:themeColor="text1"/>
          <w:sz w:val="28"/>
          <w14:textFill>
            <w14:solidFill>
              <w14:schemeClr w14:val="tx1"/>
            </w14:solidFill>
          </w14:textFill>
        </w:rPr>
      </w:pPr>
      <w:r>
        <w:rPr>
          <w:rStyle w:val="1169"/>
          <w:rFonts w:hint="eastAsia" w:ascii="宋体" w:hAnsi="宋体" w:eastAsia="宋体" w:cs="宋体"/>
          <w:b w:val="0"/>
          <w:color w:val="000000" w:themeColor="text1"/>
          <w:sz w:val="28"/>
          <w14:textFill>
            <w14:solidFill>
              <w14:schemeClr w14:val="tx1"/>
            </w14:solidFill>
          </w14:textFill>
        </w:rPr>
        <w:t xml:space="preserve">（八）发生紧急抢修事故的，供应商在接到事故通知后，应当立即到达事故现场抢修。</w:t>
      </w:r>
      <w:r/>
    </w:p>
    <w:p>
      <w:pPr>
        <w:pStyle w:val="1253"/>
        <w:ind w:firstLine="562"/>
        <w:jc w:val="left"/>
        <w:spacing w:line="360" w:lineRule="auto"/>
        <w:rPr>
          <w:rStyle w:val="1169"/>
          <w:rFonts w:ascii="宋体" w:hAnsi="宋体" w:eastAsia="宋体" w:cs="宋体"/>
          <w:b w:val="0"/>
          <w:color w:val="000000" w:themeColor="text1"/>
          <w:sz w:val="28"/>
          <w14:textFill>
            <w14:solidFill>
              <w14:schemeClr w14:val="tx1"/>
            </w14:solidFill>
          </w14:textFill>
        </w:rPr>
      </w:pPr>
      <w:r>
        <w:rPr>
          <w:rStyle w:val="1169"/>
          <w:rFonts w:hint="eastAsia" w:ascii="宋体" w:hAnsi="宋体" w:eastAsia="宋体" w:cs="宋体"/>
          <w:b w:val="0"/>
          <w:color w:val="000000" w:themeColor="text1"/>
          <w:sz w:val="28"/>
          <w14:textFill>
            <w14:solidFill>
              <w14:schemeClr w14:val="tx1"/>
            </w14:solidFill>
          </w14:textFill>
        </w:rPr>
        <w:t xml:space="preserve">★（九）项目负责人每周在现场不少于5天，每天不少于8小时，未经采购人批准不得更换。（提供承诺书）</w:t>
      </w:r>
      <w:r/>
    </w:p>
    <w:p>
      <w:pPr>
        <w:pStyle w:val="1253"/>
        <w:ind w:firstLine="562"/>
        <w:jc w:val="left"/>
        <w:spacing w:line="360" w:lineRule="auto"/>
        <w:rPr>
          <w:rStyle w:val="1169"/>
          <w:rFonts w:ascii="宋体" w:hAnsi="宋体" w:eastAsia="宋体" w:cs="宋体"/>
          <w:b w:val="0"/>
          <w:color w:val="000000" w:themeColor="text1"/>
          <w:sz w:val="28"/>
          <w14:textFill>
            <w14:solidFill>
              <w14:schemeClr w14:val="tx1"/>
            </w14:solidFill>
          </w14:textFill>
        </w:rPr>
      </w:pPr>
      <w:r>
        <w:rPr>
          <w:rStyle w:val="1169"/>
          <w:rFonts w:hint="eastAsia" w:ascii="宋体" w:hAnsi="宋体" w:eastAsia="宋体" w:cs="宋体"/>
          <w:b w:val="0"/>
          <w:color w:val="000000" w:themeColor="text1"/>
          <w:sz w:val="28"/>
          <w14:textFill>
            <w14:solidFill>
              <w14:schemeClr w14:val="tx1"/>
            </w14:solidFill>
          </w14:textFill>
        </w:rPr>
        <w:t xml:space="preserve">★（十）供应商须按工程项目情况编制完整的施工组织设计，包括进度计划、安全措施、质量管理、专业工程技术措施、工程特点的分析等，满足项目施工要求。（提供承诺书）</w:t>
      </w:r>
      <w:r/>
    </w:p>
    <w:p>
      <w:pPr>
        <w:pStyle w:val="1253"/>
        <w:ind w:firstLine="562"/>
        <w:jc w:val="left"/>
        <w:spacing w:line="360" w:lineRule="auto"/>
        <w:rPr>
          <w:rStyle w:val="1169"/>
          <w:rFonts w:ascii="宋体" w:hAnsi="宋体" w:eastAsia="宋体" w:cs="宋体"/>
          <w:b w:val="0"/>
          <w:color w:val="000000" w:themeColor="text1"/>
          <w:sz w:val="28"/>
          <w14:textFill>
            <w14:solidFill>
              <w14:schemeClr w14:val="tx1"/>
            </w14:solidFill>
          </w14:textFill>
        </w:rPr>
      </w:pPr>
      <w:r>
        <w:rPr>
          <w:rStyle w:val="1169"/>
          <w:rFonts w:hint="eastAsia" w:ascii="宋体" w:hAnsi="宋体" w:eastAsia="宋体" w:cs="宋体"/>
          <w:b w:val="0"/>
          <w:color w:val="000000" w:themeColor="text1"/>
          <w:sz w:val="28"/>
          <w14:textFill>
            <w14:solidFill>
              <w14:schemeClr w14:val="tx1"/>
            </w14:solidFill>
          </w14:textFill>
        </w:rPr>
        <w:t xml:space="preserve">★（十一）供应商须承诺合同签订后20日内将全部主材运至采购人指定地点并进场施工，否则采购人有权要求供应商赔偿合同总价30%的违约金并有权终止合同。（提供承诺书）</w:t>
      </w:r>
      <w:r/>
    </w:p>
    <w:p>
      <w:pPr>
        <w:pStyle w:val="1253"/>
        <w:ind w:firstLine="562"/>
        <w:jc w:val="left"/>
        <w:spacing w:line="360" w:lineRule="auto"/>
        <w:rPr>
          <w:rStyle w:val="1169"/>
          <w:rFonts w:ascii="宋体" w:hAnsi="宋体" w:eastAsia="宋体" w:cs="宋体"/>
          <w:b w:val="0"/>
          <w:color w:val="000000" w:themeColor="text1"/>
          <w:sz w:val="28"/>
          <w14:textFill>
            <w14:solidFill>
              <w14:schemeClr w14:val="tx1"/>
            </w14:solidFill>
          </w14:textFill>
        </w:rPr>
      </w:pPr>
      <w:r>
        <w:rPr>
          <w:rStyle w:val="1169"/>
          <w:rFonts w:hint="eastAsia" w:ascii="宋体" w:hAnsi="宋体" w:eastAsia="宋体" w:cs="宋体"/>
          <w:b w:val="0"/>
          <w:color w:val="000000" w:themeColor="text1"/>
          <w:sz w:val="28"/>
          <w14:textFill>
            <w14:solidFill>
              <w14:schemeClr w14:val="tx1"/>
            </w14:solidFill>
          </w14:textFill>
        </w:rPr>
        <w:t xml:space="preserve">★（十二）报价说明</w:t>
      </w:r>
      <w:r/>
    </w:p>
    <w:p>
      <w:pPr>
        <w:pStyle w:val="1253"/>
        <w:ind w:firstLine="562"/>
        <w:jc w:val="left"/>
        <w:spacing w:line="360" w:lineRule="auto"/>
        <w:rPr>
          <w:rStyle w:val="1169"/>
          <w:rFonts w:ascii="宋体" w:hAnsi="宋体" w:eastAsia="宋体" w:cs="宋体"/>
          <w:b w:val="0"/>
          <w:color w:val="000000" w:themeColor="text1"/>
          <w:sz w:val="28"/>
          <w14:textFill>
            <w14:solidFill>
              <w14:schemeClr w14:val="tx1"/>
            </w14:solidFill>
          </w14:textFill>
        </w:rPr>
      </w:pPr>
      <w:r>
        <w:rPr>
          <w:rStyle w:val="1169"/>
          <w:rFonts w:hint="eastAsia" w:ascii="宋体" w:hAnsi="宋体" w:eastAsia="宋体" w:cs="宋体"/>
          <w:b w:val="0"/>
          <w:color w:val="000000" w:themeColor="text1"/>
          <w:sz w:val="28"/>
          <w14:textFill>
            <w14:solidFill>
              <w14:schemeClr w14:val="tx1"/>
            </w14:solidFill>
          </w14:textFill>
        </w:rPr>
        <w:t xml:space="preserve">工程量清单报价说明：</w:t>
      </w:r>
      <w:r/>
    </w:p>
    <w:p>
      <w:pPr>
        <w:pStyle w:val="1253"/>
        <w:ind w:firstLine="560"/>
        <w:jc w:val="left"/>
        <w:spacing w:line="360" w:lineRule="auto"/>
        <w:rPr>
          <w:rStyle w:val="1169"/>
          <w:rFonts w:ascii="宋体" w:hAnsi="宋体" w:eastAsia="宋体" w:cs="宋体"/>
          <w:b w:val="0"/>
          <w:bCs/>
          <w:color w:val="000000" w:themeColor="text1"/>
          <w:sz w:val="28"/>
          <w14:textFill>
            <w14:solidFill>
              <w14:schemeClr w14:val="tx1"/>
            </w14:solidFill>
          </w14:textFill>
        </w:rPr>
      </w:pPr>
      <w:r>
        <w:rPr>
          <w:rStyle w:val="1169"/>
          <w:rFonts w:hint="eastAsia" w:ascii="宋体" w:hAnsi="宋体" w:eastAsia="宋体" w:cs="宋体"/>
          <w:b w:val="0"/>
          <w:bCs/>
          <w:color w:val="000000" w:themeColor="text1"/>
          <w:sz w:val="28"/>
          <w14:textFill>
            <w14:solidFill>
              <w14:schemeClr w14:val="tx1"/>
            </w14:solidFill>
          </w14:textFill>
        </w:rPr>
        <w:t xml:space="preserve">（1）“分部分项工程和单价措施项目清单与计价表”中的内容、“总价措施项目清单与计价表”“暂列金额明细表”“规费、税金项目计价表”“专业工程暂估价及结算价表”中已明确的金额和费率不得更改，否则按无效响应文件处理。其他未明确费率供应商可以根据实际情况自行填报。</w:t>
      </w:r>
      <w:r/>
    </w:p>
    <w:p>
      <w:pPr>
        <w:pStyle w:val="1253"/>
        <w:ind w:firstLine="560"/>
        <w:jc w:val="left"/>
        <w:spacing w:line="360" w:lineRule="auto"/>
        <w:rPr>
          <w:rStyle w:val="1169"/>
          <w:rFonts w:ascii="宋体" w:hAnsi="宋体" w:eastAsia="宋体" w:cs="宋体"/>
          <w:b w:val="0"/>
          <w:bCs/>
          <w:color w:val="000000" w:themeColor="text1"/>
          <w:sz w:val="28"/>
          <w14:textFill>
            <w14:solidFill>
              <w14:schemeClr w14:val="tx1"/>
            </w14:solidFill>
          </w14:textFill>
        </w:rPr>
      </w:pPr>
      <w:r>
        <w:rPr>
          <w:rStyle w:val="1169"/>
          <w:rFonts w:hint="eastAsia" w:ascii="宋体" w:hAnsi="宋体" w:eastAsia="宋体" w:cs="宋体"/>
          <w:b w:val="0"/>
          <w:bCs/>
          <w:color w:val="000000" w:themeColor="text1"/>
          <w:sz w:val="28"/>
          <w14:textFill>
            <w14:solidFill>
              <w14:schemeClr w14:val="tx1"/>
            </w14:solidFill>
          </w14:textFill>
        </w:rPr>
        <w:t xml:space="preserve">（2）报价应按现行《建设工程工程量清单计价规范》规定的统一格式填写，内容和数量以工程量清单为依据。</w:t>
      </w:r>
      <w:r/>
    </w:p>
    <w:p>
      <w:pPr>
        <w:pStyle w:val="1253"/>
        <w:ind w:firstLine="560"/>
        <w:jc w:val="left"/>
        <w:spacing w:line="360" w:lineRule="auto"/>
        <w:rPr>
          <w:rStyle w:val="1169"/>
          <w:rFonts w:ascii="宋体" w:hAnsi="宋体" w:eastAsia="宋体" w:cs="宋体"/>
          <w:b w:val="0"/>
          <w:bCs/>
          <w:color w:val="000000" w:themeColor="text1"/>
          <w:sz w:val="28"/>
          <w14:textFill>
            <w14:solidFill>
              <w14:schemeClr w14:val="tx1"/>
            </w14:solidFill>
          </w14:textFill>
        </w:rPr>
      </w:pPr>
      <w:r>
        <w:rPr>
          <w:rStyle w:val="1169"/>
          <w:rFonts w:hint="eastAsia" w:ascii="宋体" w:hAnsi="宋体" w:eastAsia="宋体" w:cs="宋体"/>
          <w:b w:val="0"/>
          <w:bCs/>
          <w:color w:val="000000" w:themeColor="text1"/>
          <w:sz w:val="28"/>
          <w14:textFill>
            <w14:solidFill>
              <w14:schemeClr w14:val="tx1"/>
            </w14:solidFill>
          </w14:textFill>
        </w:rPr>
        <w:t xml:space="preserve">（3）项目根据清单进行报价，投标报价应包括采购文件所确定的采购范围内的全部内容，以及为完成上述内容所必须的人工费、施工机械使用费、脚手架费用、材料费、运杂费、缺陷修复费、保险费、临时设施、现场安全文明、环境保护、管理费、福利费、高温补贴费、加班费、赶工措施费、利润、税金、环境检测费用、招标代理费用以及合同明示或暗示的风险、责任和义务等为完成本工程项目所涉及到的全部费用，上述费用均已包含在投标报价中。供应商现场勘查时应仔细核对施工内容，谨慎考虑报价。</w:t>
      </w:r>
      <w:r/>
    </w:p>
    <w:p>
      <w:pPr>
        <w:pStyle w:val="1253"/>
        <w:ind w:firstLine="560"/>
        <w:jc w:val="left"/>
        <w:spacing w:line="360" w:lineRule="auto"/>
        <w:rPr>
          <w:rStyle w:val="1169"/>
          <w:rFonts w:ascii="宋体" w:hAnsi="宋体" w:eastAsia="宋体" w:cs="宋体"/>
          <w:b w:val="0"/>
          <w:bCs/>
          <w:color w:val="000000" w:themeColor="text1"/>
          <w:sz w:val="28"/>
          <w14:textFill>
            <w14:solidFill>
              <w14:schemeClr w14:val="tx1"/>
            </w14:solidFill>
          </w14:textFill>
        </w:rPr>
      </w:pPr>
      <w:r>
        <w:rPr>
          <w:rStyle w:val="1169"/>
          <w:rFonts w:hint="eastAsia" w:ascii="宋体" w:hAnsi="宋体" w:eastAsia="宋体" w:cs="宋体"/>
          <w:b w:val="0"/>
          <w:bCs/>
          <w:color w:val="000000" w:themeColor="text1"/>
          <w:sz w:val="28"/>
          <w14:textFill>
            <w14:solidFill>
              <w14:schemeClr w14:val="tx1"/>
            </w14:solidFill>
          </w14:textFill>
        </w:rPr>
        <w:t xml:space="preserve"> （4）报价成果文件封面上要求造价编制人员签字、盖专用章。</w:t>
      </w:r>
      <w:r/>
    </w:p>
    <w:p>
      <w:pPr>
        <w:pStyle w:val="1253"/>
        <w:ind w:firstLine="562"/>
        <w:jc w:val="left"/>
        <w:spacing w:line="360" w:lineRule="auto"/>
        <w:rPr>
          <w:rStyle w:val="1169"/>
          <w:rFonts w:ascii="宋体" w:hAnsi="宋体" w:eastAsia="宋体" w:cs="宋体"/>
          <w:b w:val="0"/>
          <w:color w:val="000000" w:themeColor="text1"/>
          <w:sz w:val="28"/>
          <w14:textFill>
            <w14:solidFill>
              <w14:schemeClr w14:val="tx1"/>
            </w14:solidFill>
          </w14:textFill>
        </w:rPr>
      </w:pPr>
      <w:r>
        <w:rPr>
          <w:rStyle w:val="1169"/>
          <w:rFonts w:hint="eastAsia" w:ascii="宋体" w:hAnsi="宋体" w:eastAsia="宋体" w:cs="宋体"/>
          <w:b w:val="0"/>
          <w:color w:val="000000" w:themeColor="text1"/>
          <w:sz w:val="28"/>
          <w14:textFill>
            <w14:solidFill>
              <w14:schemeClr w14:val="tx1"/>
            </w14:solidFill>
          </w14:textFill>
        </w:rPr>
        <w:t xml:space="preserve">★（十三）</w:t>
      </w:r>
      <w:r>
        <w:rPr>
          <w:rStyle w:val="1169"/>
          <w:rFonts w:hint="eastAsia" w:ascii="宋体" w:hAnsi="宋体" w:eastAsia="宋体" w:cs="宋体"/>
          <w:b w:val="0"/>
          <w:bCs/>
          <w:color w:val="000000" w:themeColor="text1"/>
          <w:sz w:val="28"/>
          <w14:textFill>
            <w14:solidFill>
              <w14:schemeClr w14:val="tx1"/>
            </w14:solidFill>
          </w14:textFill>
        </w:rPr>
        <w:t xml:space="preserve">合同履行期限（工期）：</w:t>
      </w:r>
      <w:r>
        <w:rPr>
          <w:rStyle w:val="1169"/>
          <w:rFonts w:ascii="宋体" w:hAnsi="宋体" w:eastAsia="宋体" w:cs="宋体"/>
          <w:b w:val="0"/>
          <w:bCs/>
          <w:color w:val="000000" w:themeColor="text1"/>
          <w:sz w:val="28"/>
          <w14:textFill>
            <w14:solidFill>
              <w14:schemeClr w14:val="tx1"/>
            </w14:solidFill>
          </w14:textFill>
        </w:rPr>
        <w:t xml:space="preserve">90</w:t>
      </w:r>
      <w:r>
        <w:rPr>
          <w:rStyle w:val="1169"/>
          <w:rFonts w:hint="eastAsia" w:ascii="宋体" w:hAnsi="宋体" w:eastAsia="宋体" w:cs="宋体"/>
          <w:b w:val="0"/>
          <w:bCs/>
          <w:color w:val="000000" w:themeColor="text1"/>
          <w:sz w:val="28"/>
          <w14:textFill>
            <w14:solidFill>
              <w14:schemeClr w14:val="tx1"/>
            </w14:solidFill>
          </w14:textFill>
        </w:rPr>
        <w:t xml:space="preserve">个日历日。</w:t>
      </w:r>
      <w:r/>
    </w:p>
    <w:p>
      <w:pPr>
        <w:pStyle w:val="1253"/>
        <w:ind w:firstLine="560"/>
        <w:jc w:val="left"/>
        <w:spacing w:line="360" w:lineRule="auto"/>
        <w:rPr>
          <w:rStyle w:val="1169"/>
          <w:rFonts w:ascii="宋体" w:hAnsi="宋体" w:eastAsia="宋体" w:cs="宋体"/>
          <w:b w:val="0"/>
          <w:bCs/>
          <w:color w:val="000000" w:themeColor="text1"/>
          <w:sz w:val="28"/>
          <w14:textFill>
            <w14:solidFill>
              <w14:schemeClr w14:val="tx1"/>
            </w14:solidFill>
          </w14:textFill>
        </w:rPr>
      </w:pPr>
      <w:r>
        <w:rPr>
          <w:rStyle w:val="1169"/>
          <w:rFonts w:hint="eastAsia" w:ascii="宋体" w:hAnsi="宋体" w:eastAsia="宋体" w:cs="宋体"/>
          <w:b w:val="0"/>
          <w:bCs/>
          <w:color w:val="000000" w:themeColor="text1"/>
          <w:sz w:val="28"/>
          <w14:textFill>
            <w14:solidFill>
              <w14:schemeClr w14:val="tx1"/>
            </w14:solidFill>
          </w14:textFill>
        </w:rPr>
        <w:t xml:space="preserve">四、本项目最</w:t>
      </w:r>
      <w:r>
        <w:rPr>
          <w:rStyle w:val="1169"/>
          <w:rFonts w:hint="eastAsia" w:ascii="宋体" w:hAnsi="宋体" w:eastAsia="宋体" w:cs="宋体"/>
          <w:b w:val="0"/>
          <w:bCs/>
          <w:color w:val="000000" w:themeColor="text1"/>
          <w:sz w:val="28"/>
          <w:highlight w:val="none"/>
          <w14:textFill>
            <w14:solidFill>
              <w14:schemeClr w14:val="tx1"/>
            </w14:solidFill>
          </w14:textFill>
        </w:rPr>
        <w:t xml:space="preserve">高限价：299.789635万元，</w:t>
      </w:r>
      <w:r>
        <w:rPr>
          <w:rStyle w:val="1169"/>
          <w:rFonts w:hint="eastAsia" w:ascii="宋体" w:hAnsi="宋体" w:eastAsia="宋体" w:cs="宋体"/>
          <w:b w:val="0"/>
          <w:bCs/>
          <w:color w:val="000000" w:themeColor="text1"/>
          <w:sz w:val="28"/>
          <w14:textFill>
            <w14:solidFill>
              <w14:schemeClr w14:val="tx1"/>
            </w14:solidFill>
          </w14:textFill>
        </w:rPr>
        <w:t xml:space="preserve">磋商报价超过最高限价的将被视为无效磋商报价，按废标处理。</w:t>
      </w:r>
      <w:r/>
    </w:p>
    <w:p>
      <w:pPr>
        <w:pStyle w:val="1253"/>
        <w:ind w:firstLine="560"/>
        <w:jc w:val="left"/>
        <w:spacing w:line="360" w:lineRule="auto"/>
        <w:rPr>
          <w:rStyle w:val="1169"/>
          <w:rFonts w:ascii="宋体" w:hAnsi="宋体" w:eastAsia="宋体" w:cs="宋体"/>
          <w:b w:val="0"/>
          <w:bCs/>
          <w:color w:val="000000" w:themeColor="text1"/>
          <w:sz w:val="28"/>
          <w14:textFill>
            <w14:solidFill>
              <w14:schemeClr w14:val="tx1"/>
            </w14:solidFill>
          </w14:textFill>
        </w:rPr>
      </w:pPr>
      <w:r>
        <w:rPr>
          <w:rStyle w:val="1169"/>
          <w:rFonts w:hint="eastAsia" w:ascii="宋体" w:hAnsi="宋体" w:eastAsia="宋体" w:cs="宋体"/>
          <w:b w:val="0"/>
          <w:bCs/>
          <w:color w:val="000000" w:themeColor="text1"/>
          <w:sz w:val="28"/>
          <w14:textFill>
            <w14:solidFill>
              <w14:schemeClr w14:val="tx1"/>
            </w14:solidFill>
          </w14:textFill>
        </w:rPr>
        <w:t xml:space="preserve">★五、技术要求：提供技术及施工组织方案，详细准确的工程进度表，现场各工种施工人员的人员配备表，明确项目负责人及其施工现场时间保证承诺，赶工措施。（提供施工组织设计，须包含上述措施）</w:t>
      </w:r>
      <w:r/>
    </w:p>
    <w:p>
      <w:pPr>
        <w:pStyle w:val="1253"/>
        <w:ind w:firstLine="560"/>
        <w:jc w:val="left"/>
        <w:spacing w:line="360" w:lineRule="auto"/>
        <w:rPr>
          <w:rStyle w:val="1169"/>
          <w:rFonts w:ascii="宋体" w:hAnsi="宋体" w:eastAsia="宋体" w:cs="宋体"/>
          <w:b w:val="0"/>
          <w:bCs/>
          <w:color w:val="000000" w:themeColor="text1"/>
          <w:sz w:val="28"/>
          <w14:textFill>
            <w14:solidFill>
              <w14:schemeClr w14:val="tx1"/>
            </w14:solidFill>
          </w14:textFill>
        </w:rPr>
      </w:pPr>
      <w:r>
        <w:rPr>
          <w:rStyle w:val="1169"/>
          <w:rFonts w:hint="eastAsia" w:ascii="宋体" w:hAnsi="宋体" w:eastAsia="宋体" w:cs="宋体"/>
          <w:b w:val="0"/>
          <w:bCs/>
          <w:color w:val="000000" w:themeColor="text1"/>
          <w:sz w:val="28"/>
          <w14:textFill>
            <w14:solidFill>
              <w14:schemeClr w14:val="tx1"/>
            </w14:solidFill>
          </w14:textFill>
        </w:rPr>
        <w:t xml:space="preserve">六、备注</w:t>
      </w:r>
      <w:r/>
    </w:p>
    <w:p>
      <w:pPr>
        <w:pStyle w:val="1253"/>
        <w:ind w:firstLine="560"/>
        <w:jc w:val="left"/>
        <w:spacing w:line="360" w:lineRule="auto"/>
        <w:rPr>
          <w:rStyle w:val="1169"/>
          <w:rFonts w:ascii="宋体" w:hAnsi="宋体" w:eastAsia="宋体" w:cs="宋体"/>
          <w:b w:val="0"/>
          <w:bCs/>
          <w:color w:val="000000" w:themeColor="text1"/>
          <w:sz w:val="28"/>
          <w14:textFill>
            <w14:solidFill>
              <w14:schemeClr w14:val="tx1"/>
            </w14:solidFill>
          </w14:textFill>
        </w:rPr>
      </w:pPr>
      <w:r>
        <w:rPr>
          <w:rStyle w:val="1169"/>
          <w:rFonts w:hint="eastAsia" w:ascii="宋体" w:hAnsi="宋体" w:eastAsia="宋体" w:cs="宋体"/>
          <w:b w:val="0"/>
          <w:bCs/>
          <w:color w:val="000000" w:themeColor="text1"/>
          <w:sz w:val="28"/>
          <w14:textFill>
            <w14:solidFill>
              <w14:schemeClr w14:val="tx1"/>
            </w14:solidFill>
          </w14:textFill>
        </w:rPr>
        <w:t xml:space="preserve">1、本章</w:t>
      </w:r>
      <w:r>
        <w:rPr>
          <w:rStyle w:val="1169"/>
          <w:rFonts w:hint="eastAsia" w:ascii="宋体" w:hAnsi="宋体" w:eastAsia="宋体" w:cs="宋体"/>
          <w:b w:val="0"/>
          <w:bCs/>
          <w:color w:val="000000" w:themeColor="text1"/>
          <w:sz w:val="28"/>
          <w14:textFill>
            <w14:solidFill>
              <w14:schemeClr w14:val="tx1"/>
            </w14:solidFill>
          </w14:textFill>
        </w:rPr>
        <w:t xml:space="preserve">的</w:t>
      </w:r>
      <w:r>
        <w:rPr>
          <w:rStyle w:val="1169"/>
          <w:rFonts w:hint="eastAsia" w:ascii="宋体" w:hAnsi="宋体" w:eastAsia="宋体" w:cs="宋体"/>
          <w:b w:val="0"/>
          <w:bCs/>
          <w:color w:val="000000" w:themeColor="text1"/>
          <w:sz w:val="28"/>
          <w14:textFill>
            <w14:solidFill>
              <w14:schemeClr w14:val="tx1"/>
            </w14:solidFill>
          </w14:textFill>
        </w:rPr>
        <w:t xml:space="preserve">实质性要求，不可负偏离，否则作为无效响应文件。</w:t>
      </w:r>
      <w:r/>
    </w:p>
    <w:p>
      <w:pPr>
        <w:pStyle w:val="1253"/>
        <w:ind w:firstLine="560"/>
        <w:jc w:val="left"/>
        <w:spacing w:line="360" w:lineRule="auto"/>
        <w:rPr>
          <w:rStyle w:val="1169"/>
          <w:rFonts w:ascii="宋体" w:hAnsi="宋体" w:eastAsia="宋体" w:cs="宋体"/>
          <w:b w:val="0"/>
          <w:bCs/>
          <w:color w:val="000000" w:themeColor="text1"/>
          <w:sz w:val="28"/>
          <w14:textFill>
            <w14:solidFill>
              <w14:schemeClr w14:val="tx1"/>
            </w14:solidFill>
          </w14:textFill>
        </w:rPr>
      </w:pPr>
      <w:r>
        <w:rPr>
          <w:rStyle w:val="1169"/>
          <w:rFonts w:hint="eastAsia" w:ascii="宋体" w:hAnsi="宋体" w:eastAsia="宋体" w:cs="宋体"/>
          <w:b w:val="0"/>
          <w:bCs/>
          <w:color w:val="000000" w:themeColor="text1"/>
          <w:sz w:val="28"/>
          <w14:textFill>
            <w14:solidFill>
              <w14:schemeClr w14:val="tx1"/>
            </w14:solidFill>
          </w14:textFill>
        </w:rPr>
        <w:t xml:space="preserve">2、所有实质性要求在竞争性磋商中经采购人代表确认允许进行实质性变动。</w:t>
      </w:r>
      <w:r/>
    </w:p>
    <w:p>
      <w:pPr>
        <w:pStyle w:val="1253"/>
        <w:ind w:firstLine="560"/>
        <w:jc w:val="left"/>
        <w:spacing w:line="360" w:lineRule="auto"/>
        <w:rPr>
          <w:rStyle w:val="1169"/>
          <w:rFonts w:ascii="宋体" w:hAnsi="宋体" w:eastAsia="宋体" w:cs="宋体"/>
          <w:b w:val="0"/>
          <w:bCs/>
          <w:color w:val="000000" w:themeColor="text1"/>
          <w:sz w:val="28"/>
          <w14:textFill>
            <w14:solidFill>
              <w14:schemeClr w14:val="tx1"/>
            </w14:solidFill>
          </w14:textFill>
        </w:rPr>
      </w:pPr>
      <w:r>
        <w:rPr>
          <w:rStyle w:val="1169"/>
          <w:rFonts w:hint="eastAsia" w:ascii="宋体" w:hAnsi="宋体" w:eastAsia="宋体" w:cs="宋体"/>
          <w:b w:val="0"/>
          <w:bCs/>
          <w:color w:val="000000" w:themeColor="text1"/>
          <w:sz w:val="28"/>
          <w14:textFill>
            <w14:solidFill>
              <w14:schemeClr w14:val="tx1"/>
            </w14:solidFill>
          </w14:textFill>
        </w:rPr>
        <w:t xml:space="preserve">3、如成交供应商在本项目施工过程中未严格履行农民工工资监控制度，对施工工人工资发放监管不力，引发欠薪事件，导致施工工人采用极端方式讨薪，造成较为恶劣的社会影响的，将提请建设主管部门对其进行处罚。</w:t>
      </w:r>
      <w:r/>
    </w:p>
    <w:p>
      <w:pPr>
        <w:pStyle w:val="1253"/>
        <w:ind w:firstLine="560"/>
        <w:jc w:val="left"/>
        <w:spacing w:line="360" w:lineRule="auto"/>
        <w:rPr>
          <w:rStyle w:val="1169"/>
          <w:rFonts w:ascii="宋体" w:hAnsi="宋体" w:eastAsia="宋体" w:cs="宋体"/>
          <w:b w:val="0"/>
          <w:bCs/>
          <w:color w:val="000000" w:themeColor="text1"/>
          <w:sz w:val="28"/>
          <w14:textFill>
            <w14:solidFill>
              <w14:schemeClr w14:val="tx1"/>
            </w14:solidFill>
          </w14:textFill>
        </w:rPr>
      </w:pPr>
      <w:r>
        <w:rPr>
          <w:rStyle w:val="1169"/>
          <w:rFonts w:hint="eastAsia" w:ascii="宋体" w:hAnsi="宋体" w:eastAsia="宋体" w:cs="宋体"/>
          <w:b w:val="0"/>
          <w:bCs/>
          <w:color w:val="000000" w:themeColor="text1"/>
          <w:sz w:val="28"/>
          <w14:textFill>
            <w14:solidFill>
              <w14:schemeClr w14:val="tx1"/>
            </w14:solidFill>
          </w14:textFill>
        </w:rPr>
        <w:t xml:space="preserve">4、如因采购人或政策变化等原因导致合同开工日期延迟、工期延长或项目终止，采购人不承担违约责任，并书面通知成交供应商后对已完成工作量进行清算。</w:t>
      </w:r>
      <w:r/>
    </w:p>
    <w:p>
      <w:pPr>
        <w:pStyle w:val="1253"/>
        <w:ind w:firstLine="560"/>
        <w:jc w:val="left"/>
        <w:spacing w:line="360" w:lineRule="auto"/>
        <w:rPr>
          <w:rStyle w:val="1169"/>
          <w:rFonts w:ascii="宋体" w:hAnsi="宋体" w:eastAsia="宋体" w:cs="宋体"/>
          <w:b w:val="0"/>
          <w:bCs/>
          <w:color w:val="000000" w:themeColor="text1"/>
          <w:sz w:val="28"/>
          <w14:textFill>
            <w14:solidFill>
              <w14:schemeClr w14:val="tx1"/>
            </w14:solidFill>
          </w14:textFill>
        </w:rPr>
      </w:pPr>
      <w:r>
        <w:rPr>
          <w:rStyle w:val="1169"/>
          <w:rFonts w:hint="eastAsia" w:ascii="宋体" w:hAnsi="宋体" w:eastAsia="宋体" w:cs="宋体"/>
          <w:b w:val="0"/>
          <w:bCs/>
          <w:color w:val="000000" w:themeColor="text1"/>
          <w:sz w:val="28"/>
          <w14:textFill>
            <w14:solidFill>
              <w14:schemeClr w14:val="tx1"/>
            </w14:solidFill>
          </w14:textFill>
        </w:rPr>
        <w:t xml:space="preserve">5、工程隐蔽部位经成交供应商自检确认具备覆盖条件的，成交供应商应在共同检查前48小时通知采购人检查，说明隐蔽检查的内容、时间和地点，并应附有自检记录和必要的检查资料。经采购人检查确认质量符合隐蔽要求，成交供应商才能进行覆盖。经采购人检查质量不合格的，成交供应商应在采购人指示的时间内完成修复，并由采购人重新检查，由此增加的费用和（或）延误的工期由成交供应商承担。如成交供应商未得到采购人检查通过的书面签字，成交供应商所做隐蔽工程工程量采购人可不予结算。因此带来的不利后果由成交供应商承担。</w:t>
      </w:r>
      <w:r/>
    </w:p>
    <w:p>
      <w:pPr>
        <w:pStyle w:val="1253"/>
        <w:ind w:firstLine="560"/>
        <w:jc w:val="left"/>
        <w:spacing w:line="360" w:lineRule="auto"/>
        <w:rPr>
          <w:rStyle w:val="1169"/>
          <w:rFonts w:ascii="宋体" w:hAnsi="宋体" w:eastAsia="宋体" w:cs="宋体"/>
          <w:b w:val="0"/>
          <w:bCs/>
          <w:color w:val="000000" w:themeColor="text1"/>
          <w:sz w:val="28"/>
          <w14:textFill>
            <w14:solidFill>
              <w14:schemeClr w14:val="tx1"/>
            </w14:solidFill>
          </w14:textFill>
        </w:rPr>
      </w:pPr>
      <w:r>
        <w:rPr>
          <w:rStyle w:val="1169"/>
          <w:rFonts w:hint="eastAsia" w:ascii="宋体" w:hAnsi="宋体" w:eastAsia="宋体" w:cs="宋体"/>
          <w:b w:val="0"/>
          <w:bCs/>
          <w:color w:val="000000" w:themeColor="text1"/>
          <w:sz w:val="28"/>
          <w14:textFill>
            <w14:solidFill>
              <w14:schemeClr w14:val="tx1"/>
            </w14:solidFill>
          </w14:textFill>
        </w:rPr>
        <w:t xml:space="preserve">6、项目最终结算费用以审定价为准，成交供应商需在工程竣工验收后按实际结算清单报采购人指定审计单位送审。</w:t>
      </w:r>
      <w:r/>
    </w:p>
    <w:p>
      <w:pPr>
        <w:pStyle w:val="1253"/>
        <w:ind w:firstLine="560"/>
        <w:jc w:val="left"/>
        <w:spacing w:line="360" w:lineRule="auto"/>
        <w:rPr>
          <w:rStyle w:val="1169"/>
          <w:rFonts w:ascii="宋体" w:hAnsi="宋体" w:eastAsia="宋体" w:cs="宋体"/>
          <w:b w:val="0"/>
          <w:bCs/>
          <w:color w:val="000000" w:themeColor="text1"/>
          <w:sz w:val="28"/>
          <w14:textFill>
            <w14:solidFill>
              <w14:schemeClr w14:val="tx1"/>
            </w14:solidFill>
          </w14:textFill>
        </w:rPr>
      </w:pPr>
      <w:r>
        <w:rPr>
          <w:rStyle w:val="1169"/>
          <w:rFonts w:hint="eastAsia" w:ascii="宋体" w:hAnsi="宋体" w:eastAsia="宋体" w:cs="宋体"/>
          <w:b w:val="0"/>
          <w:bCs/>
          <w:color w:val="000000" w:themeColor="text1"/>
          <w:sz w:val="28"/>
          <w14:textFill>
            <w14:solidFill>
              <w14:schemeClr w14:val="tx1"/>
            </w14:solidFill>
          </w14:textFill>
        </w:rPr>
        <w:t xml:space="preserve">7、该项目资金全部为市财政资金，故最终结算价不得超过合同价。若有超出部分增项则视为成交供应商让利，采购人可不结算超出部分费用。</w:t>
      </w:r>
      <w:r/>
    </w:p>
    <w:p>
      <w:pPr>
        <w:pStyle w:val="1253"/>
        <w:ind w:firstLine="560"/>
        <w:jc w:val="left"/>
        <w:spacing w:line="360" w:lineRule="auto"/>
        <w:rPr>
          <w:rStyle w:val="1169"/>
          <w:rFonts w:ascii="宋体" w:hAnsi="宋体" w:eastAsia="宋体" w:cs="宋体"/>
          <w:b w:val="0"/>
          <w:bCs/>
          <w:color w:val="000000" w:themeColor="text1"/>
          <w:sz w:val="28"/>
          <w14:textFill>
            <w14:solidFill>
              <w14:schemeClr w14:val="tx1"/>
            </w14:solidFill>
          </w14:textFill>
        </w:rPr>
      </w:pPr>
      <w:r>
        <w:rPr>
          <w:rStyle w:val="1169"/>
          <w:rFonts w:hint="eastAsia" w:ascii="宋体" w:hAnsi="宋体" w:eastAsia="宋体" w:cs="宋体"/>
          <w:b w:val="0"/>
          <w:bCs/>
          <w:color w:val="000000" w:themeColor="text1"/>
          <w:sz w:val="28"/>
          <w14:textFill>
            <w14:solidFill>
              <w14:schemeClr w14:val="tx1"/>
            </w14:solidFill>
          </w14:textFill>
        </w:rPr>
        <w:t xml:space="preserve">8、成交供应商应在合同签订且收到采购人通知3日内编制符合现场实际情况的详细项目进度计划表，供采购人审批，并按此开展工作。若采购人第一次发现成交供应商实际工作进度滞后于进度计划表超过3天，成交供应商需向采购人进行书面情况说明和整改报告；若第二次发现成交供应商实际工作进度滞后于进度计划表超过3天，则视为成交供应商违约。采购人有权要求成交供应商在3日内退场，进行项目清算并按照合同价的20%向成交供应商索赔。</w:t>
      </w:r>
      <w:r/>
    </w:p>
    <w:p>
      <w:pPr>
        <w:pStyle w:val="1253"/>
        <w:ind w:firstLine="560"/>
        <w:jc w:val="left"/>
        <w:spacing w:line="360" w:lineRule="auto"/>
        <w:rPr>
          <w:rStyle w:val="1169"/>
          <w:rFonts w:ascii="宋体" w:hAnsi="宋体" w:eastAsia="宋体" w:cs="宋体"/>
          <w:b/>
          <w:color w:val="000000" w:themeColor="text1"/>
          <w:sz w:val="28"/>
          <w14:textFill>
            <w14:solidFill>
              <w14:schemeClr w14:val="tx1"/>
            </w14:solidFill>
          </w14:textFill>
        </w:rPr>
      </w:pPr>
      <w:r>
        <w:rPr>
          <w:rStyle w:val="1169"/>
          <w:rFonts w:hint="eastAsia" w:ascii="宋体" w:hAnsi="宋体" w:eastAsia="宋体" w:cs="宋体"/>
          <w:b w:val="0"/>
          <w:bCs/>
          <w:color w:val="000000" w:themeColor="text1"/>
          <w:sz w:val="28"/>
          <w14:textFill>
            <w14:solidFill>
              <w14:schemeClr w14:val="tx1"/>
            </w14:solidFill>
          </w14:textFill>
        </w:rPr>
        <w:t xml:space="preserve">9、合同签订后如因成交供应商原因未能完成合同，则视为成交供应商违约，采购人有权按照合同价20%向成交供应商进行索赔。</w:t>
      </w:r>
      <w:r/>
    </w:p>
    <w:p>
      <w:pPr>
        <w:pStyle w:val="1253"/>
        <w:jc w:val="both"/>
        <w:rPr>
          <w:rFonts w:ascii="宋体" w:hAnsi="宋体" w:eastAsia="宋体" w:cs="宋体"/>
          <w:color w:val="000000" w:themeColor="text1"/>
          <w:szCs w:val="28"/>
          <w:lang w:val="en-US"/>
          <w14:textFill>
            <w14:solidFill>
              <w14:schemeClr w14:val="tx1"/>
            </w14:solidFill>
          </w14:textFill>
        </w:rPr>
      </w:pPr>
      <w:r>
        <w:rPr>
          <w:rFonts w:ascii="宋体" w:hAnsi="宋体" w:eastAsia="宋体" w:cs="宋体"/>
          <w:color w:val="000000" w:themeColor="text1"/>
          <w:szCs w:val="28"/>
          <w:lang w:val="en-US"/>
          <w14:textFill>
            <w14:solidFill>
              <w14:schemeClr w14:val="tx1"/>
            </w14:solidFill>
          </w14:textFill>
        </w:rPr>
      </w:r>
      <w:r/>
    </w:p>
    <w:p>
      <w:pPr>
        <w:jc w:val="left"/>
        <w:rPr>
          <w:rFonts w:ascii="宋体" w:hAnsi="宋体" w:cs="宋体"/>
          <w:color w:val="000000" w:themeColor="text1"/>
          <w:sz w:val="28"/>
          <w:szCs w:val="28"/>
          <w14:textFill>
            <w14:solidFill>
              <w14:schemeClr w14:val="tx1"/>
            </w14:solidFill>
          </w14:textFill>
        </w:rPr>
        <w:sectPr>
          <w:footerReference w:type="default" r:id="rId13"/>
          <w:footnotePr/>
          <w:endnotePr/>
          <w:type w:val="nextPage"/>
          <w:pgSz w:w="11906" w:h="16838" w:orient="portrait"/>
          <w:pgMar w:top="850" w:right="850" w:bottom="850" w:left="1418" w:header="340" w:footer="567" w:gutter="0"/>
          <w:cols w:num="1" w:sep="0" w:space="1701" w:equalWidth="1"/>
          <w:docGrid w:linePitch="360"/>
        </w:sectPr>
      </w:pPr>
      <w:r>
        <w:rPr>
          <w:rFonts w:ascii="宋体" w:hAnsi="宋体" w:cs="宋体"/>
          <w:color w:val="000000" w:themeColor="text1"/>
          <w:sz w:val="28"/>
          <w:szCs w:val="28"/>
          <w14:textFill>
            <w14:solidFill>
              <w14:schemeClr w14:val="tx1"/>
            </w14:solidFill>
          </w14:textFill>
        </w:rPr>
      </w:r>
      <w:r/>
    </w:p>
    <w:p>
      <w:pPr>
        <w:jc w:val="center"/>
        <w:rPr>
          <w:rFonts w:ascii="宋体" w:hAnsi="宋体" w:cs="宋体"/>
          <w:color w:val="000000" w:themeColor="text1"/>
          <w:sz w:val="28"/>
          <w:szCs w:val="28"/>
          <w:lang w:val="zh-TW"/>
          <w14:textFill>
            <w14:solidFill>
              <w14:schemeClr w14:val="tx1"/>
            </w14:solidFill>
          </w14:textFill>
        </w:rPr>
      </w:pPr>
      <w:r>
        <w:rPr>
          <w:rFonts w:hint="eastAsia" w:ascii="宋体" w:hAnsi="宋体" w:cs="宋体"/>
          <w:color w:val="000000" w:themeColor="text1"/>
          <w:sz w:val="28"/>
          <w:szCs w:val="28"/>
          <w:lang w:val="zh-TW"/>
          <w14:textFill>
            <w14:solidFill>
              <w14:schemeClr w14:val="tx1"/>
            </w14:solidFill>
          </w14:textFill>
        </w:rPr>
        <w:t xml:space="preserve">第五章  合同主要条款及格式</w:t>
      </w:r>
      <w:r/>
    </w:p>
    <w:p>
      <w:pPr>
        <w:spacing w:line="300" w:lineRule="auto"/>
        <w:rPr>
          <w:rFonts w:ascii="宋体" w:hAnsi="宋体" w:cs="宋体"/>
          <w:color w:val="000000" w:themeColor="text1"/>
          <w:sz w:val="28"/>
          <w:szCs w:val="28"/>
          <w:lang w:val="zh-TW"/>
          <w14:textFill>
            <w14:solidFill>
              <w14:schemeClr w14:val="tx1"/>
            </w14:solidFill>
          </w14:textFill>
        </w:rPr>
      </w:pPr>
      <w:r>
        <w:rPr>
          <w:rFonts w:ascii="宋体" w:hAnsi="宋体" w:cs="宋体"/>
          <w:color w:val="000000" w:themeColor="text1"/>
          <w:sz w:val="28"/>
          <w:szCs w:val="28"/>
          <w:lang w:val="zh-TW"/>
          <w14:textFill>
            <w14:solidFill>
              <w14:schemeClr w14:val="tx1"/>
            </w14:solidFill>
          </w14:textFill>
        </w:rPr>
      </w:r>
      <w:r/>
    </w:p>
    <w:p>
      <w:pPr>
        <w:jc w:val="center"/>
        <w:spacing w:line="300" w:lineRule="auto"/>
        <w:rPr>
          <w:rFonts w:ascii="宋体" w:hAnsi="宋体" w:cs="宋体"/>
          <w:color w:val="000000" w:themeColor="text1"/>
          <w:sz w:val="28"/>
          <w:szCs w:val="28"/>
          <w:lang w:val="zh-TW"/>
          <w14:textFill>
            <w14:solidFill>
              <w14:schemeClr w14:val="tx1"/>
            </w14:solidFill>
          </w14:textFill>
        </w:rPr>
      </w:pPr>
      <w:r>
        <w:rPr>
          <w:rFonts w:ascii="宋体" w:hAnsi="宋体" w:cs="宋体"/>
          <w:color w:val="000000" w:themeColor="text1"/>
          <w:sz w:val="28"/>
          <w:szCs w:val="28"/>
          <w:lang w:val="zh-TW"/>
          <w14:textFill>
            <w14:solidFill>
              <w14:schemeClr w14:val="tx1"/>
            </w14:solidFill>
          </w14:textFill>
        </w:rPr>
      </w:r>
      <w:r/>
    </w:p>
    <w:p>
      <w:pPr>
        <w:jc w:val="center"/>
        <w:spacing w:before="60" w:after="60"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第一部分  协议书格式</w:t>
      </w:r>
      <w:r/>
    </w:p>
    <w:p>
      <w:pPr>
        <w:spacing w:before="60" w:after="60" w:line="30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发包方（全称）</w:t>
      </w:r>
      <w:r>
        <w:rPr>
          <w:rFonts w:hint="eastAsia" w:ascii="宋体" w:hAnsi="宋体" w:cs="宋体"/>
          <w:color w:val="000000" w:themeColor="text1"/>
          <w:sz w:val="24"/>
          <w:u w:val="single"/>
          <w14:textFill>
            <w14:solidFill>
              <w14:schemeClr w14:val="tx1"/>
            </w14:solidFill>
          </w14:textFill>
        </w:rPr>
        <w:t xml:space="preserve">南京市金陵中学</w:t>
      </w:r>
      <w:r>
        <w:rPr>
          <w:rFonts w:hint="eastAsia" w:ascii="宋体" w:hAnsi="宋体" w:cs="宋体"/>
          <w:color w:val="000000" w:themeColor="text1"/>
          <w:sz w:val="24"/>
          <w14:textFill>
            <w14:solidFill>
              <w14:schemeClr w14:val="tx1"/>
            </w14:solidFill>
          </w14:textFill>
        </w:rPr>
        <w:t xml:space="preserve">（简称发包方）</w:t>
      </w:r>
      <w:r/>
    </w:p>
    <w:p>
      <w:pPr>
        <w:spacing w:line="300" w:lineRule="auto"/>
        <w:tabs>
          <w:tab w:val="left" w:pos="63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承包方（全称）（简称承包方） </w:t>
      </w:r>
      <w:r/>
    </w:p>
    <w:p>
      <w:pPr>
        <w:pStyle w:val="979"/>
        <w:ind w:left="0" w:firstLine="567"/>
        <w:spacing w:line="30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依照《中华人民共和国民法典》、《中华人民共和国建筑法》及其他有关法律、行政法规，遵循平等、自愿、公平和诚实信用的原则，双方就本建设工程施工事项协商一致，订立本合同。</w:t>
      </w:r>
      <w:r/>
    </w:p>
    <w:p>
      <w:pPr>
        <w:ind w:firstLine="48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一、工程概况</w:t>
      </w:r>
      <w:r/>
    </w:p>
    <w:p>
      <w:pPr>
        <w:ind w:firstLine="480"/>
        <w:spacing w:line="300" w:lineRule="auto"/>
        <w:rPr>
          <w:rFonts w:ascii="宋体" w:hAnsi="宋体" w:cs="宋体"/>
          <w:color w:val="000000" w:themeColor="text1"/>
          <w:sz w:val="24"/>
          <w:szCs w:val="22"/>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工程名称</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工程地点：</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工程内容：</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u w:val="single"/>
          <w14:textFill>
            <w14:solidFill>
              <w14:schemeClr w14:val="tx1"/>
            </w14:solidFill>
          </w14:textFill>
        </w:rPr>
        <w:t xml:space="preserve"> </w:t>
      </w:r>
      <w:r/>
    </w:p>
    <w:p>
      <w:pPr>
        <w:ind w:firstLine="48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群体工程应附承包方承揽工程项目一览表（附件1）</w:t>
      </w:r>
      <w:r/>
    </w:p>
    <w:p>
      <w:pPr>
        <w:ind w:firstLine="48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资金来源：</w:t>
      </w:r>
      <w:r>
        <w:rPr>
          <w:rFonts w:hint="eastAsia" w:ascii="宋体" w:hAnsi="宋体" w:cs="宋体"/>
          <w:color w:val="000000" w:themeColor="text1"/>
          <w:sz w:val="24"/>
          <w:u w:val="single"/>
          <w14:textFill>
            <w14:solidFill>
              <w14:schemeClr w14:val="tx1"/>
            </w14:solidFill>
          </w14:textFill>
        </w:rPr>
        <w:t xml:space="preserve">财政资金</w:t>
      </w:r>
      <w:r/>
    </w:p>
    <w:p>
      <w:pPr>
        <w:ind w:firstLine="48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二、工程承包范围</w:t>
      </w:r>
      <w:r/>
    </w:p>
    <w:p>
      <w:pPr>
        <w:ind w:firstLine="480"/>
        <w:spacing w:line="30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承包范围：</w:t>
      </w:r>
      <w:r>
        <w:rPr>
          <w:rFonts w:hint="eastAsia" w:ascii="宋体" w:hAnsi="宋体" w:cs="宋体"/>
          <w:color w:val="000000" w:themeColor="text1"/>
          <w:sz w:val="24"/>
          <w:u w:val="single"/>
          <w14:textFill>
            <w14:solidFill>
              <w14:schemeClr w14:val="tx1"/>
            </w14:solidFill>
          </w14:textFill>
        </w:rPr>
        <w:t xml:space="preserve">招标清单</w:t>
      </w:r>
      <w:r/>
    </w:p>
    <w:p>
      <w:pPr>
        <w:ind w:firstLine="48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三、合同工期</w:t>
      </w:r>
      <w:r/>
    </w:p>
    <w:p>
      <w:pPr>
        <w:ind w:firstLine="480"/>
        <w:spacing w:line="30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开工日期：</w:t>
      </w:r>
      <w:r>
        <w:rPr>
          <w:rFonts w:hint="eastAsia" w:ascii="宋体" w:hAnsi="宋体" w:cs="宋体"/>
          <w:color w:val="000000" w:themeColor="text1"/>
          <w:sz w:val="24"/>
          <w:u w:val="single"/>
          <w14:textFill>
            <w14:solidFill>
              <w14:schemeClr w14:val="tx1"/>
            </w14:solidFill>
          </w14:textFill>
        </w:rPr>
        <w:t xml:space="preserve">以发包方批准的开工令为准</w:t>
      </w:r>
      <w:r/>
    </w:p>
    <w:p>
      <w:pPr>
        <w:ind w:firstLine="48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竣工日期：年月日</w:t>
      </w:r>
      <w:r/>
    </w:p>
    <w:p>
      <w:pPr>
        <w:ind w:firstLine="480"/>
        <w:spacing w:line="30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合同工期：</w:t>
      </w:r>
      <w:r>
        <w:rPr>
          <w:rFonts w:hint="eastAsia" w:ascii="宋体" w:hAnsi="宋体" w:cs="宋体"/>
          <w:color w:val="000000" w:themeColor="text1"/>
          <w:sz w:val="24"/>
          <w:u w:val="single"/>
          <w14:textFill>
            <w14:solidFill>
              <w14:schemeClr w14:val="tx1"/>
            </w14:solidFill>
          </w14:textFill>
        </w:rPr>
        <w:t xml:space="preserve">    天</w:t>
      </w:r>
      <w:r/>
    </w:p>
    <w:p>
      <w:pPr>
        <w:ind w:firstLine="48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四、质量标准</w:t>
      </w:r>
      <w:r/>
    </w:p>
    <w:p>
      <w:pPr>
        <w:ind w:firstLine="480"/>
        <w:spacing w:line="300" w:lineRule="auto"/>
        <w:rPr>
          <w:rFonts w:ascii="宋体" w:hAnsi="宋体" w:cs="宋体"/>
          <w:b/>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工程质量标准：</w:t>
      </w:r>
      <w:r>
        <w:rPr>
          <w:rFonts w:hint="eastAsia" w:ascii="宋体" w:hAnsi="宋体" w:cs="宋体"/>
          <w:color w:val="000000" w:themeColor="text1"/>
          <w:sz w:val="24"/>
          <w:u w:val="single"/>
          <w14:textFill>
            <w14:solidFill>
              <w14:schemeClr w14:val="tx1"/>
            </w14:solidFill>
          </w14:textFill>
        </w:rPr>
        <w:t xml:space="preserve">符合国家建筑工程施工验收统一规范</w:t>
      </w:r>
      <w:r/>
    </w:p>
    <w:p>
      <w:pPr>
        <w:ind w:firstLine="48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五、合同价款</w:t>
      </w:r>
      <w:r/>
    </w:p>
    <w:p>
      <w:pPr>
        <w:ind w:firstLine="48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金额（大写） ： 元（人民币）</w:t>
      </w:r>
      <w:r/>
    </w:p>
    <w:p>
      <w:pPr>
        <w:ind w:firstLine="48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 ： 万元</w:t>
      </w:r>
      <w:r/>
    </w:p>
    <w:p>
      <w:pPr>
        <w:ind w:firstLine="48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六、组成合同的文件</w:t>
      </w:r>
      <w:r/>
    </w:p>
    <w:p>
      <w:pPr>
        <w:ind w:firstLine="48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组成本合同的文件包括：</w:t>
      </w:r>
      <w:r/>
    </w:p>
    <w:p>
      <w:pPr>
        <w:ind w:firstLine="48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1、本合同协议书</w:t>
      </w:r>
      <w:r/>
    </w:p>
    <w:p>
      <w:pPr>
        <w:ind w:firstLine="48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2、中标通知书</w:t>
      </w:r>
      <w:r/>
    </w:p>
    <w:p>
      <w:pPr>
        <w:ind w:firstLine="48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3、投标书及其附件</w:t>
      </w:r>
      <w:r/>
    </w:p>
    <w:p>
      <w:pPr>
        <w:ind w:firstLine="48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4、本合同专用条款</w:t>
      </w:r>
      <w:r/>
    </w:p>
    <w:p>
      <w:pPr>
        <w:ind w:firstLine="48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5、本合同通用条款</w:t>
      </w:r>
      <w:r/>
    </w:p>
    <w:p>
      <w:pPr>
        <w:ind w:firstLine="48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6、标准、规范及有关技术文件</w:t>
      </w:r>
      <w:r/>
    </w:p>
    <w:p>
      <w:pPr>
        <w:ind w:firstLine="48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7、图纸</w:t>
      </w:r>
      <w:r/>
    </w:p>
    <w:p>
      <w:pPr>
        <w:ind w:firstLine="48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8、工程量清单</w:t>
      </w:r>
      <w:r/>
    </w:p>
    <w:p>
      <w:pPr>
        <w:ind w:firstLine="48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9、工程报价单或预算书</w:t>
      </w:r>
      <w:r/>
    </w:p>
    <w:p>
      <w:pPr>
        <w:ind w:firstLine="48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双方有关工程的洽商、变更等书面协议或文件视为本合同的组成部分。</w:t>
      </w:r>
      <w:r/>
    </w:p>
    <w:p>
      <w:pPr>
        <w:ind w:firstLine="48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七、本协议书中有关词语含义与本合同第二部分《通用条款》中分别赋予它们的定义相同。</w:t>
      </w:r>
      <w:r/>
    </w:p>
    <w:p>
      <w:pPr>
        <w:ind w:firstLine="48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八、承包方向发包方承诺按照合同约定进行施工、竣工并在质量保修期内承担工程质量保修责任。</w:t>
      </w:r>
      <w:r/>
    </w:p>
    <w:p>
      <w:pPr>
        <w:ind w:firstLine="48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九、发包方向承包方承诺按照合同约定的期限和方式支付合同价款及其他应当支付的款项。</w:t>
      </w:r>
      <w:r/>
    </w:p>
    <w:p>
      <w:pPr>
        <w:ind w:firstLine="640"/>
        <w:spacing w:before="240"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十、合同生效</w:t>
      </w:r>
      <w:r/>
    </w:p>
    <w:p>
      <w:pPr>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合同订立时间： 年 月 日</w:t>
      </w:r>
      <w:r/>
    </w:p>
    <w:p>
      <w:pPr>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合同订立地点：  ________________________________________</w:t>
      </w:r>
      <w:r/>
    </w:p>
    <w:p>
      <w:pPr>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本合同双方约定</w:t>
      </w:r>
      <w:r>
        <w:rPr>
          <w:rFonts w:hint="eastAsia" w:ascii="宋体" w:hAnsi="宋体" w:cs="宋体"/>
          <w:bCs/>
          <w:color w:val="000000" w:themeColor="text1"/>
          <w:sz w:val="24"/>
          <w:szCs w:val="21"/>
          <w:u w:val="single"/>
          <w14:textFill>
            <w14:solidFill>
              <w14:schemeClr w14:val="tx1"/>
            </w14:solidFill>
          </w14:textFill>
        </w:rPr>
        <w:t xml:space="preserve">合同在双方签章，并经发包方审查确认</w:t>
      </w:r>
      <w:r>
        <w:rPr>
          <w:rFonts w:hint="eastAsia" w:ascii="宋体" w:hAnsi="宋体" w:cs="宋体"/>
          <w:color w:val="000000" w:themeColor="text1"/>
          <w:sz w:val="24"/>
          <w14:textFill>
            <w14:solidFill>
              <w14:schemeClr w14:val="tx1"/>
            </w14:solidFill>
          </w14:textFill>
        </w:rPr>
        <w:t xml:space="preserve">后生效。</w:t>
      </w:r>
      <w:r/>
    </w:p>
    <w:p>
      <w:pPr>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  包  人：（公章）                     承  包  人：（公章）</w:t>
      </w:r>
      <w:r/>
    </w:p>
    <w:p>
      <w:pPr>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住      所：                             住      所：</w:t>
      </w:r>
      <w:r/>
    </w:p>
    <w:p>
      <w:pPr>
        <w:spacing w:line="30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                             法定代表人：          </w:t>
      </w:r>
      <w:r/>
    </w:p>
    <w:p>
      <w:pPr>
        <w:spacing w:line="30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委托代表人：                             委托代表人：          </w:t>
      </w:r>
      <w:r/>
    </w:p>
    <w:p>
      <w:pPr>
        <w:spacing w:line="30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      话：                             电      话：</w:t>
      </w:r>
      <w:r/>
    </w:p>
    <w:p>
      <w:pPr>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传      真：                             传      真：</w:t>
      </w:r>
      <w:r/>
    </w:p>
    <w:p>
      <w:pPr>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开户银行：                               开户银行：</w:t>
      </w:r>
      <w:r/>
    </w:p>
    <w:p>
      <w:pPr>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帐     号：                              帐     号：    </w:t>
      </w:r>
      <w:r/>
    </w:p>
    <w:p>
      <w:pPr>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邮政编码：                               邮政编码：</w:t>
      </w:r>
      <w:r/>
    </w:p>
    <w:p>
      <w:pPr>
        <w:jc w:val="center"/>
        <w:spacing w:line="30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30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65"/>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50"/>
        <w:jc w:val="center"/>
        <w:tabs>
          <w:tab w:val="left" w:pos="1440" w:leader="none"/>
          <w:tab w:val="left" w:pos="5670" w:leader="none"/>
        </w:tabs>
        <w:rPr>
          <w:rFonts w:ascii="宋体" w:hAnsi="宋体" w:eastAsia="宋体" w:cs="宋体"/>
          <w:color w:val="000000" w:themeColor="text1"/>
          <w:sz w:val="28"/>
          <w14:textFill>
            <w14:solidFill>
              <w14:schemeClr w14:val="tx1"/>
            </w14:solidFill>
          </w14:textFill>
        </w:rPr>
      </w:pPr>
      <w:r>
        <w:rPr>
          <w:rFonts w:hint="eastAsia" w:ascii="宋体" w:hAnsi="宋体" w:eastAsia="宋体" w:cs="宋体"/>
          <w:color w:val="000000" w:themeColor="text1"/>
          <w:sz w:val="28"/>
          <w14:textFill>
            <w14:solidFill>
              <w14:schemeClr w14:val="tx1"/>
            </w14:solidFill>
          </w14:textFill>
        </w:rPr>
        <w:t xml:space="preserve">第二部分 通用合同条款</w:t>
      </w:r>
      <w:r/>
    </w:p>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该部分与（GF—2017—0201）相同。</w:t>
      </w:r>
      <w:r/>
    </w:p>
    <w:p>
      <w:pPr>
        <w:rPr>
          <w:rFonts w:ascii="宋体" w:hAnsi="宋体" w:cs="宋体"/>
          <w:color w:val="000000" w:themeColor="text1"/>
          <w:sz w:val="28"/>
          <w14:textFill>
            <w14:solidFill>
              <w14:schemeClr w14:val="tx1"/>
            </w14:solidFill>
          </w14:textFill>
        </w:rPr>
      </w:pPr>
      <w:r/>
      <w:bookmarkStart w:id="43" w:name="_Toc14514928"/>
      <w:r/>
      <w:bookmarkStart w:id="44" w:name="_Toc14470138"/>
      <w:r>
        <w:rPr>
          <w:rFonts w:hint="eastAsia" w:ascii="宋体" w:hAnsi="宋体" w:cs="宋体"/>
          <w:color w:val="000000" w:themeColor="text1"/>
          <w:sz w:val="28"/>
          <w14:textFill>
            <w14:solidFill>
              <w14:schemeClr w14:val="tx1"/>
            </w14:solidFill>
          </w14:textFill>
        </w:rPr>
        <w:br w:type="page" w:clear="all"/>
      </w:r>
      <w:r/>
    </w:p>
    <w:p>
      <w:pPr>
        <w:pStyle w:val="950"/>
        <w:jc w:val="center"/>
        <w:tabs>
          <w:tab w:val="left" w:pos="1440" w:leader="none"/>
          <w:tab w:val="left" w:pos="5670" w:leader="none"/>
        </w:tabs>
        <w:rPr>
          <w:rFonts w:ascii="宋体" w:hAnsi="宋体" w:eastAsia="宋体" w:cs="宋体"/>
          <w:color w:val="000000" w:themeColor="text1"/>
          <w:sz w:val="28"/>
          <w14:textFill>
            <w14:solidFill>
              <w14:schemeClr w14:val="tx1"/>
            </w14:solidFill>
          </w14:textFill>
        </w:rPr>
      </w:pPr>
      <w:r>
        <w:rPr>
          <w:rFonts w:hint="eastAsia" w:ascii="宋体" w:hAnsi="宋体" w:eastAsia="宋体" w:cs="宋体"/>
          <w:color w:val="000000" w:themeColor="text1"/>
          <w:sz w:val="28"/>
          <w14:textFill>
            <w14:solidFill>
              <w14:schemeClr w14:val="tx1"/>
            </w14:solidFill>
          </w14:textFill>
        </w:rPr>
        <w:t xml:space="preserve">第三部分 专用合同条款</w:t>
      </w:r>
      <w:bookmarkEnd w:id="43"/>
      <w:r/>
      <w:bookmarkEnd w:id="44"/>
      <w:r/>
      <w:r/>
    </w:p>
    <w:p>
      <w:pPr>
        <w:pStyle w:val="951"/>
        <w:spacing w:before="0" w:after="0"/>
        <w:rPr>
          <w:rFonts w:cs="宋体"/>
          <w:color w:val="000000" w:themeColor="text1"/>
          <w:sz w:val="24"/>
          <w14:textFill>
            <w14:solidFill>
              <w14:schemeClr w14:val="tx1"/>
            </w14:solidFill>
          </w14:textFill>
        </w:rPr>
      </w:pPr>
      <w:r/>
      <w:bookmarkStart w:id="45" w:name="_Toc14470139"/>
      <w:r/>
      <w:bookmarkStart w:id="46" w:name="_Toc14514929"/>
      <w:r>
        <w:rPr>
          <w:rFonts w:hint="eastAsia" w:cs="宋体"/>
          <w:color w:val="000000" w:themeColor="text1"/>
          <w:sz w:val="24"/>
          <w14:textFill>
            <w14:solidFill>
              <w14:schemeClr w14:val="tx1"/>
            </w14:solidFill>
          </w14:textFill>
        </w:rPr>
        <w:t xml:space="preserve">1.一般约定</w:t>
      </w:r>
      <w:bookmarkEnd w:id="45"/>
      <w:r/>
      <w:bookmarkEnd w:id="46"/>
      <w:r/>
      <w:r/>
    </w:p>
    <w:p>
      <w:pPr>
        <w:pStyle w:val="952"/>
        <w:rPr>
          <w:rFonts w:cs="宋体"/>
          <w:color w:val="000000" w:themeColor="text1"/>
          <w14:textFill>
            <w14:solidFill>
              <w14:schemeClr w14:val="tx1"/>
            </w14:solidFill>
          </w14:textFill>
        </w:rPr>
      </w:pPr>
      <w:r/>
      <w:bookmarkStart w:id="47" w:name="_Toc14470140"/>
      <w:r>
        <w:rPr>
          <w:rFonts w:hint="eastAsia" w:cs="宋体"/>
          <w:color w:val="000000" w:themeColor="text1"/>
          <w14:textFill>
            <w14:solidFill>
              <w14:schemeClr w14:val="tx1"/>
            </w14:solidFill>
          </w14:textFill>
        </w:rPr>
        <w:t xml:space="preserve">1.1词语定义</w:t>
      </w:r>
      <w:bookmarkEnd w:id="47"/>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1.1.1合同</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其他合同文件包括：</w:t>
      </w:r>
      <w:r/>
    </w:p>
    <w:p>
      <w:pPr>
        <w:ind w:firstLine="420"/>
        <w:jc w:val="left"/>
        <w:rPr>
          <w:rFonts w:ascii="宋体" w:hAnsi="宋体" w:cs="宋体"/>
          <w:color w:val="000000" w:themeColor="text1"/>
          <w:u w:val="single"/>
          <w14:textFill>
            <w14:solidFill>
              <w14:schemeClr w14:val="tx1"/>
            </w14:solidFill>
          </w14:textFill>
        </w:rPr>
      </w:pP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5525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合同协议书包括承诺书、中标通知书；明确双方权利、义务的纪要、协议；投标书、招标文件；施工图纸；标准、规范及有关技术文件、技术要求。</w:t>
      </w:r>
      <w:r>
        <w:rPr>
          <w:rFonts w:ascii="宋体" w:hAnsi="宋体" w:cs="宋体"/>
          <w:color w:val="000000" w:themeColor="text1"/>
          <w:u w:val="single"/>
          <w14:textFill>
            <w14:solidFill>
              <w14:schemeClr w14:val="tx1"/>
            </w14:solidFill>
          </w14:textFill>
        </w:rPr>
        <w:fldChar w:fldCharType="end"/>
      </w:r>
      <w:r/>
    </w:p>
    <w:p>
      <w:pPr>
        <w:ind w:firstLine="480"/>
        <w:rPr>
          <w:rFonts w:ascii="宋体" w:hAnsi="宋体" w:cs="宋体"/>
          <w:color w:val="000000" w:themeColor="text1"/>
          <w:sz w:val="24"/>
          <w:szCs w:val="32"/>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 xml:space="preserve">1.1.2 合同当事人及其他相关方</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1.1.2.1监理人：</w:t>
      </w:r>
      <w:r/>
    </w:p>
    <w:p>
      <w:pPr>
        <w:ind w:firstLine="420"/>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名    称：</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资质类别和等级：</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联系电话：</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电子信箱：</w:t>
      </w:r>
      <w:r/>
    </w:p>
    <w:p>
      <w:pPr>
        <w:ind w:firstLine="420"/>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通信地址：</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1.1.2.2 设计人：</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名    称：</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资质类别和等级：</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联系电话：</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电子信箱：</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通信地址：</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w:t>
      </w:r>
      <w:r/>
    </w:p>
    <w:p>
      <w:pPr>
        <w:ind w:firstLine="480"/>
        <w:rPr>
          <w:rFonts w:ascii="宋体" w:hAnsi="宋体" w:cs="宋体"/>
          <w:color w:val="000000" w:themeColor="text1"/>
          <w:sz w:val="24"/>
          <w:szCs w:val="32"/>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 xml:space="preserve">1.1.3 工程和设备</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1.1.3.1 作为施工现场组成部分的其他场所包括：</w:t>
      </w:r>
      <w:r>
        <w:rPr>
          <w:rFonts w:hint="eastAsia" w:ascii="宋体" w:hAnsi="宋体" w:cs="宋体"/>
          <w:bCs/>
          <w:color w:val="000000" w:themeColor="text1"/>
          <w:u w:val="single"/>
          <w14:textFill>
            <w14:solidFill>
              <w14:schemeClr w14:val="tx1"/>
            </w14:solidFill>
          </w14:textFill>
        </w:rPr>
        <w:t xml:space="preserve">入口大门、围墙、道路等，具体由发包人和承包人根据现场条件确定</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1.1.3.2 永久占地包括：</w:t>
      </w:r>
      <w:r>
        <w:rPr>
          <w:rFonts w:hint="eastAsia" w:ascii="宋体" w:hAnsi="宋体" w:cs="宋体"/>
          <w:bCs/>
          <w:color w:val="000000" w:themeColor="text1"/>
          <w:u w:val="single"/>
          <w14:textFill>
            <w14:solidFill>
              <w14:schemeClr w14:val="tx1"/>
            </w14:solidFill>
          </w14:textFill>
        </w:rPr>
        <w:t xml:space="preserve">施工区域</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1.1.3.3 临时占地包括：</w:t>
      </w:r>
      <w:r>
        <w:rPr>
          <w:rFonts w:hint="eastAsia" w:ascii="宋体" w:hAnsi="宋体" w:cs="宋体"/>
          <w:bCs/>
          <w:color w:val="000000" w:themeColor="text1"/>
          <w:u w:val="single"/>
          <w14:textFill>
            <w14:solidFill>
              <w14:schemeClr w14:val="tx1"/>
            </w14:solidFill>
          </w14:textFill>
        </w:rPr>
        <w:t xml:space="preserve">无</w:t>
      </w:r>
      <w:r>
        <w:rPr>
          <w:rFonts w:hint="eastAsia" w:ascii="宋体" w:hAnsi="宋体" w:cs="宋体"/>
          <w:color w:val="000000" w:themeColor="text1"/>
          <w14:textFill>
            <w14:solidFill>
              <w14:schemeClr w14:val="tx1"/>
            </w14:solidFill>
          </w14:textFill>
        </w:rPr>
        <w:t xml:space="preserve">。</w:t>
      </w:r>
      <w:r/>
    </w:p>
    <w:p>
      <w:pPr>
        <w:pStyle w:val="952"/>
        <w:rPr>
          <w:rFonts w:cs="宋体"/>
          <w:color w:val="000000" w:themeColor="text1"/>
          <w14:textFill>
            <w14:solidFill>
              <w14:schemeClr w14:val="tx1"/>
            </w14:solidFill>
          </w14:textFill>
        </w:rPr>
      </w:pPr>
      <w:r/>
      <w:bookmarkStart w:id="48" w:name="_Toc14470141"/>
      <w:r>
        <w:rPr>
          <w:rFonts w:hint="eastAsia" w:cs="宋体"/>
          <w:color w:val="000000" w:themeColor="text1"/>
          <w14:textFill>
            <w14:solidFill>
              <w14:schemeClr w14:val="tx1"/>
            </w14:solidFill>
          </w14:textFill>
        </w:rPr>
        <w:t xml:space="preserve">1.2法律</w:t>
      </w:r>
      <w:bookmarkEnd w:id="48"/>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适用于合同的其他规范性文件：</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u w:val="single"/>
          <w14:textFill>
            <w14:solidFill>
              <w14:schemeClr w14:val="tx1"/>
            </w14:solidFill>
          </w14:textFill>
        </w:rPr>
        <w:t xml:space="preserve"> 现行</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AUTOTEXT 116 \* MERGEFORMAT</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《中华人民共和国民法典》、《中华人民共和国建筑法》、《中华人民共和国招标投标法》、《建设工程质量管理条例》及国家、江苏省、南京市的法规条令</w:t>
      </w:r>
      <w:r>
        <w:rPr>
          <w:rFonts w:ascii="宋体" w:hAnsi="宋体" w:cs="宋体"/>
          <w:color w:val="000000" w:themeColor="text1"/>
          <w:u w:val="single"/>
          <w14:textFill>
            <w14:solidFill>
              <w14:schemeClr w14:val="tx1"/>
            </w14:solidFill>
          </w14:textFill>
        </w:rPr>
        <w:fldChar w:fldCharType="end"/>
      </w:r>
      <w:r>
        <w:rPr>
          <w:rFonts w:hint="eastAsia" w:ascii="宋体" w:hAnsi="宋体" w:cs="宋体"/>
          <w:bCs/>
          <w:color w:val="000000" w:themeColor="text1"/>
          <w:u w:val="single"/>
          <w14:textFill>
            <w14:solidFill>
              <w14:schemeClr w14:val="tx1"/>
            </w14:solidFill>
          </w14:textFill>
        </w:rPr>
        <w:t xml:space="preserve">及规范性文件</w:t>
      </w:r>
      <w:r>
        <w:rPr>
          <w:rFonts w:hint="eastAsia" w:ascii="宋体" w:hAnsi="宋体" w:cs="宋体"/>
          <w:color w:val="000000" w:themeColor="text1"/>
          <w:u w:val="single"/>
          <w14:textFill>
            <w14:solidFill>
              <w14:schemeClr w14:val="tx1"/>
            </w14:solidFill>
          </w14:textFill>
        </w:rPr>
        <w:t xml:space="preserve">。 </w:t>
      </w:r>
      <w:r/>
    </w:p>
    <w:p>
      <w:pPr>
        <w:pStyle w:val="952"/>
        <w:rPr>
          <w:rFonts w:cs="宋体"/>
          <w:color w:val="000000" w:themeColor="text1"/>
          <w14:textFill>
            <w14:solidFill>
              <w14:schemeClr w14:val="tx1"/>
            </w14:solidFill>
          </w14:textFill>
        </w:rPr>
      </w:pPr>
      <w:r/>
      <w:bookmarkStart w:id="49" w:name="_Toc14470142"/>
      <w:r>
        <w:rPr>
          <w:rFonts w:hint="eastAsia" w:cs="宋体"/>
          <w:color w:val="000000" w:themeColor="text1"/>
          <w14:textFill>
            <w14:solidFill>
              <w14:schemeClr w14:val="tx1"/>
            </w14:solidFill>
          </w14:textFill>
        </w:rPr>
        <w:t xml:space="preserve">1.3标准和规范</w:t>
      </w:r>
      <w:bookmarkEnd w:id="49"/>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1.3.1 适用于工程的国家标准、行业标准、工程所在地的地方性标准，以及相应的规范、规程等，合同当事人有特别要求的，应在专用合同条款中约定。</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适用于工程的标准规范包括：</w:t>
      </w:r>
      <w:r>
        <w:rPr>
          <w:rFonts w:hint="eastAsia" w:ascii="宋体" w:hAnsi="宋体" w:cs="宋体"/>
          <w:bCs/>
          <w:color w:val="000000" w:themeColor="text1"/>
          <w:u w:val="single"/>
          <w14:textFill>
            <w14:solidFill>
              <w14:schemeClr w14:val="tx1"/>
            </w14:solidFill>
          </w14:textFill>
        </w:rPr>
        <w:t xml:space="preserve">国家部委颁发的有关施工、验收的标准、规范，以及江苏省、南京市建设、消防、节能以及环保等相关主管部门颁布的文件</w:t>
      </w:r>
      <w:r>
        <w:rPr>
          <w:rFonts w:hint="eastAsia" w:ascii="宋体" w:hAnsi="宋体" w:cs="宋体"/>
          <w:color w:val="000000" w:themeColor="text1"/>
          <w14:textFill>
            <w14:solidFill>
              <w14:schemeClr w14:val="tx1"/>
            </w14:solidFill>
          </w14:textFill>
        </w:rPr>
        <w:t xml:space="preserve">。</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1.3.2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pStyle w:val="952"/>
        <w:rPr>
          <w:rFonts w:cs="宋体"/>
          <w:color w:val="000000" w:themeColor="text1"/>
          <w14:textFill>
            <w14:solidFill>
              <w14:schemeClr w14:val="tx1"/>
            </w14:solidFill>
          </w14:textFill>
        </w:rPr>
      </w:pPr>
      <w:r/>
      <w:bookmarkStart w:id="50" w:name="_Toc14470143"/>
      <w:r>
        <w:rPr>
          <w:rFonts w:hint="eastAsia" w:cs="宋体"/>
          <w:color w:val="000000" w:themeColor="text1"/>
          <w14:textFill>
            <w14:solidFill>
              <w14:schemeClr w14:val="tx1"/>
            </w14:solidFill>
          </w14:textFill>
        </w:rPr>
        <w:t xml:space="preserve">1.4合同文件的优先顺序</w:t>
      </w:r>
      <w:bookmarkEnd w:id="50"/>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合同文件组成及优先顺序为：</w:t>
      </w:r>
      <w:r>
        <w:rPr>
          <w:rFonts w:hint="eastAsia" w:ascii="宋体" w:hAnsi="宋体" w:cs="宋体"/>
          <w:bCs/>
          <w:color w:val="000000" w:themeColor="text1"/>
          <w:u w:val="single"/>
          <w14:textFill>
            <w14:solidFill>
              <w14:schemeClr w14:val="tx1"/>
            </w14:solidFill>
          </w14:textFill>
        </w:rPr>
        <w:t xml:space="preserve">（1）本合同协议书；（2）中标通知书；（3）本合同专用条款；（4）明确双方权利义务的纪要或承诺或协议等契约；（5）招标文件及其附件；（6）本合同通用条款；（7）标准、规范及有关技术文件、技术要求；（8）设计文件以及地勘报告（包括施工图纸、图审意见等）；（9）投标文件、工程报价单或预算书；（10）当对同一问题，国家、江苏省、南京市颁布的标准和规范与招标文件要求不一致时，以国家、江苏省、南京市的标准、规范、规定与招标文件要求的严格者为准；（11）其他经双方同意视为本合同组成的有关文件。</w:t>
      </w:r>
      <w:r/>
    </w:p>
    <w:p>
      <w:pPr>
        <w:pStyle w:val="952"/>
        <w:rPr>
          <w:rFonts w:cs="宋体"/>
          <w:color w:val="000000" w:themeColor="text1"/>
          <w14:textFill>
            <w14:solidFill>
              <w14:schemeClr w14:val="tx1"/>
            </w14:solidFill>
          </w14:textFill>
        </w:rPr>
      </w:pPr>
      <w:r/>
      <w:bookmarkStart w:id="51" w:name="_Toc14470144"/>
      <w:r>
        <w:rPr>
          <w:rFonts w:hint="eastAsia" w:cs="宋体"/>
          <w:color w:val="000000" w:themeColor="text1"/>
          <w14:textFill>
            <w14:solidFill>
              <w14:schemeClr w14:val="tx1"/>
            </w14:solidFill>
          </w14:textFill>
        </w:rPr>
        <w:t xml:space="preserve">1.5保密</w:t>
      </w:r>
      <w:bookmarkEnd w:id="51"/>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除法律规定或合同另有约定外，未经发包人同意，承包人不得将发包人提供的图纸、文件以及声明需要保密的资料信息等商业秘密泄露给第三方。</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除法律规定或合同另有约定外，未经承包人同意，发包人不得将承包人提供的技术秘密及声明需要保密的资料信息等商业秘密泄露给第三方。</w:t>
      </w:r>
      <w:r/>
    </w:p>
    <w:p>
      <w:pPr>
        <w:pStyle w:val="952"/>
        <w:rPr>
          <w:rFonts w:cs="宋体"/>
          <w:color w:val="000000" w:themeColor="text1"/>
          <w14:textFill>
            <w14:solidFill>
              <w14:schemeClr w14:val="tx1"/>
            </w14:solidFill>
          </w14:textFill>
        </w:rPr>
      </w:pPr>
      <w:r/>
      <w:bookmarkStart w:id="52" w:name="_Toc14470145"/>
      <w:r>
        <w:rPr>
          <w:rFonts w:hint="eastAsia" w:cs="宋体"/>
          <w:color w:val="000000" w:themeColor="text1"/>
          <w14:textFill>
            <w14:solidFill>
              <w14:schemeClr w14:val="tx1"/>
            </w14:solidFill>
          </w14:textFill>
        </w:rPr>
        <w:t xml:space="preserve">1.6图纸和承包人文件</w:t>
      </w:r>
      <w:bookmarkEnd w:id="52"/>
      <w:r>
        <w:rPr>
          <w:rFonts w:hint="eastAsia" w:cs="宋体"/>
          <w:color w:val="000000" w:themeColor="text1"/>
          <w14:textFill>
            <w14:solidFill>
              <w14:schemeClr w14:val="tx1"/>
            </w14:solidFill>
          </w14:textFill>
        </w:rPr>
        <w:tab/>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1.6.1 图纸的提供</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发包人向承包人提供图纸的期限：</w:t>
      </w:r>
      <w:r>
        <w:rPr>
          <w:rFonts w:hint="eastAsia" w:ascii="宋体" w:hAnsi="宋体" w:cs="宋体"/>
          <w:bCs/>
          <w:color w:val="000000" w:themeColor="text1"/>
          <w:u w:val="single"/>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发包人向承包人提供图纸的数量：</w:t>
      </w:r>
      <w:r>
        <w:rPr>
          <w:rFonts w:hint="eastAsia" w:ascii="宋体" w:hAnsi="宋体" w:cs="宋体"/>
          <w:bCs/>
          <w:color w:val="000000" w:themeColor="text1"/>
          <w:u w:val="single"/>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发包人向承包人提供图纸的内容：</w:t>
      </w:r>
      <w:r>
        <w:rPr>
          <w:rFonts w:hint="eastAsia" w:ascii="宋体" w:hAnsi="宋体" w:cs="宋体"/>
          <w:bCs/>
          <w:color w:val="000000" w:themeColor="text1"/>
          <w:u w:val="single"/>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1.6.2 承包人文件</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需要由承包人提供的文件，包括：</w:t>
      </w:r>
      <w:r>
        <w:rPr>
          <w:rFonts w:hint="eastAsia" w:ascii="宋体" w:hAnsi="宋体" w:cs="宋体"/>
          <w:bCs/>
          <w:color w:val="000000" w:themeColor="text1"/>
          <w:u w:val="single"/>
          <w14:textFill>
            <w14:solidFill>
              <w14:schemeClr w14:val="tx1"/>
            </w14:solidFill>
          </w14:textFill>
        </w:rPr>
        <w:t xml:space="preserve">施工组织设计和进度计划等</w:t>
      </w:r>
      <w:r>
        <w:rPr>
          <w:rFonts w:hint="eastAsia" w:ascii="宋体" w:hAnsi="宋体" w:cs="宋体"/>
          <w:color w:val="000000" w:themeColor="text1"/>
          <w14:textFill>
            <w14:solidFill>
              <w14:schemeClr w14:val="tx1"/>
            </w14:solidFill>
          </w14:textFill>
        </w:rPr>
        <w:t xml:space="preserve">；</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承包人提供的文件的期限为：</w:t>
      </w:r>
      <w:r>
        <w:rPr>
          <w:rFonts w:hint="eastAsia" w:ascii="宋体" w:hAnsi="宋体" w:cs="宋体"/>
          <w:bCs/>
          <w:color w:val="000000" w:themeColor="text1"/>
          <w:u w:val="single"/>
          <w14:textFill>
            <w14:solidFill>
              <w14:schemeClr w14:val="tx1"/>
            </w14:solidFill>
          </w14:textFill>
        </w:rPr>
        <w:t xml:space="preserve">开工前7天</w:t>
      </w:r>
      <w:r>
        <w:rPr>
          <w:rFonts w:hint="eastAsia" w:ascii="宋体" w:hAnsi="宋体" w:cs="宋体"/>
          <w:color w:val="000000" w:themeColor="text1"/>
          <w14:textFill>
            <w14:solidFill>
              <w14:schemeClr w14:val="tx1"/>
            </w14:solidFill>
          </w14:textFill>
        </w:rPr>
        <w:t xml:space="preserve">；</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承包人提供的文件的数量为：</w:t>
      </w:r>
      <w:r>
        <w:rPr>
          <w:rFonts w:hint="eastAsia" w:ascii="宋体" w:hAnsi="宋体" w:cs="宋体"/>
          <w:bCs/>
          <w:color w:val="000000" w:themeColor="text1"/>
          <w:u w:val="single"/>
          <w14:textFill>
            <w14:solidFill>
              <w14:schemeClr w14:val="tx1"/>
            </w14:solidFill>
          </w14:textFill>
        </w:rPr>
        <w:t xml:space="preserve">伍份纸质档文件以及电子档文件</w:t>
      </w:r>
      <w:r>
        <w:rPr>
          <w:rFonts w:hint="eastAsia" w:ascii="宋体" w:hAnsi="宋体" w:cs="宋体"/>
          <w:color w:val="000000" w:themeColor="text1"/>
          <w14:textFill>
            <w14:solidFill>
              <w14:schemeClr w14:val="tx1"/>
            </w14:solidFill>
          </w14:textFill>
        </w:rPr>
        <w:t xml:space="preserve">；</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承包人提供的文件的形式为：</w:t>
      </w:r>
      <w:r>
        <w:rPr>
          <w:rFonts w:hint="eastAsia" w:ascii="宋体" w:hAnsi="宋体" w:cs="宋体"/>
          <w:bCs/>
          <w:color w:val="000000" w:themeColor="text1"/>
          <w:u w:val="single"/>
          <w14:textFill>
            <w14:solidFill>
              <w14:schemeClr w14:val="tx1"/>
            </w14:solidFill>
          </w14:textFill>
        </w:rPr>
        <w:t xml:space="preserve">书面形式（包括纸质档和电子档文件）</w:t>
      </w:r>
      <w:r>
        <w:rPr>
          <w:rFonts w:hint="eastAsia" w:ascii="宋体" w:hAnsi="宋体" w:cs="宋体"/>
          <w:color w:val="000000" w:themeColor="text1"/>
          <w14:textFill>
            <w14:solidFill>
              <w14:schemeClr w14:val="tx1"/>
            </w14:solidFill>
          </w14:textFill>
        </w:rPr>
        <w:t xml:space="preserve">；</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发包人审批承包人文件的期限：</w:t>
      </w:r>
      <w:r>
        <w:rPr>
          <w:rFonts w:hint="eastAsia" w:ascii="宋体" w:hAnsi="宋体" w:cs="宋体"/>
          <w:bCs/>
          <w:color w:val="000000" w:themeColor="text1"/>
          <w:u w:val="single"/>
          <w14:textFill>
            <w14:solidFill>
              <w14:schemeClr w14:val="tx1"/>
            </w14:solidFill>
          </w14:textFill>
        </w:rPr>
        <w:t xml:space="preserve">收到承包人提交文件后7天内</w:t>
      </w:r>
      <w:r>
        <w:rPr>
          <w:rFonts w:hint="eastAsia" w:ascii="宋体" w:hAnsi="宋体" w:cs="宋体"/>
          <w:color w:val="000000" w:themeColor="text1"/>
          <w14:textFill>
            <w14:solidFill>
              <w14:schemeClr w14:val="tx1"/>
            </w14:solidFill>
          </w14:textFill>
        </w:rPr>
        <w:t xml:space="preserve">。</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1.6.3 现场图纸准备</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关于现场图纸准备的约定：</w:t>
      </w:r>
      <w:r>
        <w:rPr>
          <w:rFonts w:hint="eastAsia" w:ascii="宋体" w:hAnsi="宋体" w:cs="宋体"/>
          <w:bCs/>
          <w:color w:val="000000" w:themeColor="text1"/>
          <w:u w:val="single"/>
          <w14:textFill>
            <w14:solidFill>
              <w14:schemeClr w14:val="tx1"/>
            </w14:solidFill>
          </w14:textFill>
        </w:rPr>
        <w:t xml:space="preserve">承包人应在施工现场另外保存一套完整的经图审中心核准盖章的图纸和承包人文件</w:t>
      </w:r>
      <w:r>
        <w:rPr>
          <w:rFonts w:hint="eastAsia" w:ascii="宋体" w:hAnsi="宋体" w:cs="宋体"/>
          <w:color w:val="000000" w:themeColor="text1"/>
          <w14:textFill>
            <w14:solidFill>
              <w14:schemeClr w14:val="tx1"/>
            </w14:solidFill>
          </w14:textFill>
        </w:rPr>
        <w:t xml:space="preserve">。</w:t>
      </w:r>
      <w:r/>
    </w:p>
    <w:p>
      <w:pPr>
        <w:pStyle w:val="952"/>
        <w:rPr>
          <w:rFonts w:cs="宋体"/>
          <w:color w:val="000000" w:themeColor="text1"/>
          <w14:textFill>
            <w14:solidFill>
              <w14:schemeClr w14:val="tx1"/>
            </w14:solidFill>
          </w14:textFill>
        </w:rPr>
      </w:pPr>
      <w:r/>
      <w:bookmarkStart w:id="53" w:name="_Toc14470146"/>
      <w:r>
        <w:rPr>
          <w:rFonts w:hint="eastAsia" w:cs="宋体"/>
          <w:color w:val="000000" w:themeColor="text1"/>
          <w14:textFill>
            <w14:solidFill>
              <w14:schemeClr w14:val="tx1"/>
            </w14:solidFill>
          </w14:textFill>
        </w:rPr>
        <w:t xml:space="preserve">1.7联络</w:t>
      </w:r>
      <w:bookmarkEnd w:id="53"/>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1.7.1发包人和承包人应当在</w:t>
      </w:r>
      <w:r>
        <w:rPr>
          <w:rFonts w:hint="eastAsia" w:ascii="宋体" w:hAnsi="宋体" w:cs="宋体"/>
          <w:bCs/>
          <w:color w:val="000000" w:themeColor="text1"/>
          <w:u w:val="single"/>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天内将与合同有关的通知、批准、证明、证书、指示、指令、要求、请求、同意、意见、确定和决定等书面函件送达对方当事人。</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1.7.2 发包人接收文件的地点：；</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发包人指定的接收人为：。</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承包人接收文件的地点：；</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承包人指定的接收人为：。</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监理人接收文件的地点：；</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监理人指定的接收人为：。</w:t>
      </w:r>
      <w:r/>
    </w:p>
    <w:p>
      <w:pPr>
        <w:pStyle w:val="952"/>
        <w:rPr>
          <w:rFonts w:cs="宋体"/>
          <w:color w:val="000000" w:themeColor="text1"/>
          <w14:textFill>
            <w14:solidFill>
              <w14:schemeClr w14:val="tx1"/>
            </w14:solidFill>
          </w14:textFill>
        </w:rPr>
      </w:pPr>
      <w:r/>
      <w:bookmarkStart w:id="54" w:name="_Toc14470147"/>
      <w:r>
        <w:rPr>
          <w:rFonts w:hint="eastAsia" w:cs="宋体"/>
          <w:color w:val="000000" w:themeColor="text1"/>
          <w14:textFill>
            <w14:solidFill>
              <w14:schemeClr w14:val="tx1"/>
            </w14:solidFill>
          </w14:textFill>
        </w:rPr>
        <w:t xml:space="preserve">1.8交通运输</w:t>
      </w:r>
      <w:bookmarkEnd w:id="54"/>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bookmarkStart w:id="55" w:name="_Toc300934943"/>
      <w:r/>
      <w:bookmarkStart w:id="56" w:name="_Toc304295521"/>
      <w:r/>
      <w:bookmarkStart w:id="57" w:name="_Toc303539100"/>
      <w:r/>
      <w:bookmarkStart w:id="58" w:name="_Toc318581155"/>
      <w:r/>
      <w:bookmarkStart w:id="59" w:name="_Toc312677986"/>
      <w:r>
        <w:rPr>
          <w:rFonts w:hint="eastAsia" w:ascii="宋体" w:hAnsi="宋体" w:cs="宋体"/>
          <w:color w:val="000000" w:themeColor="text1"/>
          <w14:textFill>
            <w14:solidFill>
              <w14:schemeClr w14:val="tx1"/>
            </w14:solidFill>
          </w14:textFill>
        </w:rPr>
        <w:t xml:space="preserve">.8.1 出入现场的权利</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关于出入现场的权利的约定：</w:t>
      </w:r>
      <w:r>
        <w:rPr>
          <w:rFonts w:hint="eastAsia" w:ascii="宋体" w:hAnsi="宋体" w:cs="宋体"/>
          <w:bCs/>
          <w:color w:val="000000" w:themeColor="text1"/>
          <w:u w:val="single"/>
          <w14:textFill>
            <w14:solidFill>
              <w14:schemeClr w14:val="tx1"/>
            </w14:solidFill>
          </w14:textFill>
        </w:rPr>
        <w:t xml:space="preserve">除本项目参建单位相关人员外，其他人员未经许可不得进入施工现场，承包人应安排专人做好保卫工作，费用含在投标价中</w:t>
      </w:r>
      <w:r>
        <w:rPr>
          <w:rFonts w:hint="eastAsia" w:ascii="宋体" w:hAnsi="宋体" w:cs="宋体"/>
          <w:color w:val="000000" w:themeColor="text1"/>
          <w14:textFill>
            <w14:solidFill>
              <w14:schemeClr w14:val="tx1"/>
            </w14:solidFill>
          </w14:textFill>
        </w:rPr>
        <w:t xml:space="preserve">。</w:t>
      </w:r>
      <w:bookmarkEnd w:id="55"/>
      <w:r/>
      <w:bookmarkEnd w:id="56"/>
      <w:r/>
      <w:bookmarkEnd w:id="57"/>
      <w:r/>
      <w:bookmarkEnd w:id="58"/>
      <w:r/>
      <w:bookmarkEnd w:id="59"/>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bookmarkStart w:id="60" w:name="_Toc300934944"/>
      <w:r/>
      <w:bookmarkStart w:id="61" w:name="_Toc318581156"/>
      <w:r/>
      <w:bookmarkStart w:id="62" w:name="_Toc303539101"/>
      <w:r/>
      <w:bookmarkStart w:id="63" w:name="_Toc304295522"/>
      <w:r/>
      <w:bookmarkStart w:id="64" w:name="_Toc312677987"/>
      <w:r>
        <w:rPr>
          <w:rFonts w:hint="eastAsia" w:ascii="宋体" w:hAnsi="宋体" w:cs="宋体"/>
          <w:color w:val="000000" w:themeColor="text1"/>
          <w14:textFill>
            <w14:solidFill>
              <w14:schemeClr w14:val="tx1"/>
            </w14:solidFill>
          </w14:textFill>
        </w:rPr>
        <w:t xml:space="preserve">.8.2 场内交通</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关于场外交通和场内交通的边界的约定：</w:t>
      </w:r>
      <w:r>
        <w:rPr>
          <w:rFonts w:hint="eastAsia" w:ascii="宋体" w:hAnsi="宋体" w:cs="宋体"/>
          <w:bCs/>
          <w:color w:val="000000" w:themeColor="text1"/>
          <w:u w:val="single"/>
          <w14:textFill>
            <w14:solidFill>
              <w14:schemeClr w14:val="tx1"/>
            </w14:solidFill>
          </w14:textFill>
        </w:rPr>
        <w:t xml:space="preserve">以本工程工地围墙（或围档）和入口大门范围为界，以内为场内交通，以外为场外交通</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关于发包人向承包人免费提供满足工程施工需要的场内道路和交通设施的约定：</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发包人提供现场已有道路、围墙以及大门等设施，不再提供现场已有条件外的其他设施，如承包人施工期间损坏现有设施，应予以恢复或承担恢复的相关费用</w:t>
      </w:r>
      <w:r>
        <w:rPr>
          <w:rFonts w:hint="eastAsia" w:ascii="宋体" w:hAnsi="宋体" w:cs="宋体"/>
          <w:color w:val="000000" w:themeColor="text1"/>
          <w14:textFill>
            <w14:solidFill>
              <w14:schemeClr w14:val="tx1"/>
            </w14:solidFill>
          </w14:textFill>
        </w:rPr>
        <w:t xml:space="preserve">。</w:t>
      </w:r>
      <w:bookmarkEnd w:id="60"/>
      <w:r/>
      <w:bookmarkEnd w:id="61"/>
      <w:r/>
      <w:bookmarkEnd w:id="62"/>
      <w:r/>
      <w:bookmarkEnd w:id="63"/>
      <w:r/>
      <w:bookmarkEnd w:id="64"/>
      <w:r/>
      <w:bookmarkStart w:id="65" w:name="_Toc318581157"/>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1.8.3超大件和超重件的运输</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运输超大件或超重件所需的道路和桥梁临时加固改造费用和其他有关费用由</w:t>
      </w:r>
      <w:r>
        <w:rPr>
          <w:rFonts w:hint="eastAsia" w:ascii="宋体" w:hAnsi="宋体" w:cs="宋体"/>
          <w:bCs/>
          <w:color w:val="000000" w:themeColor="text1"/>
          <w:u w:val="single"/>
          <w14:textFill>
            <w14:solidFill>
              <w14:schemeClr w14:val="tx1"/>
            </w14:solidFill>
          </w14:textFill>
        </w:rPr>
        <w:t xml:space="preserve">承包人</w:t>
      </w:r>
      <w:r>
        <w:rPr>
          <w:rFonts w:hint="eastAsia" w:ascii="宋体" w:hAnsi="宋体" w:cs="宋体"/>
          <w:color w:val="000000" w:themeColor="text1"/>
          <w14:textFill>
            <w14:solidFill>
              <w14:schemeClr w14:val="tx1"/>
            </w14:solidFill>
          </w14:textFill>
        </w:rPr>
        <w:t xml:space="preserve">承担。</w:t>
      </w:r>
      <w:bookmarkEnd w:id="65"/>
      <w:r/>
      <w:r/>
    </w:p>
    <w:p>
      <w:pPr>
        <w:pStyle w:val="952"/>
        <w:rPr>
          <w:rFonts w:cs="宋体"/>
          <w:color w:val="000000" w:themeColor="text1"/>
          <w14:textFill>
            <w14:solidFill>
              <w14:schemeClr w14:val="tx1"/>
            </w14:solidFill>
          </w14:textFill>
        </w:rPr>
      </w:pPr>
      <w:r/>
      <w:bookmarkStart w:id="66" w:name="_Toc14470148"/>
      <w:r>
        <w:rPr>
          <w:rFonts w:hint="eastAsia" w:cs="宋体"/>
          <w:color w:val="000000" w:themeColor="text1"/>
          <w14:textFill>
            <w14:solidFill>
              <w14:schemeClr w14:val="tx1"/>
            </w14:solidFill>
          </w14:textFill>
        </w:rPr>
        <w:t xml:space="preserve">1.9知识产权</w:t>
      </w:r>
      <w:bookmarkEnd w:id="66"/>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cs="宋体"/>
          <w:bCs/>
          <w:color w:val="000000" w:themeColor="text1"/>
          <w:u w:val="single"/>
          <w14:textFill>
            <w14:solidFill>
              <w14:schemeClr w14:val="tx1"/>
            </w14:solidFill>
          </w14:textFill>
        </w:rPr>
        <w:t xml:space="preserve">发包人或按发包人与第三方签订的有关协议执行</w:t>
      </w:r>
      <w:r>
        <w:rPr>
          <w:rFonts w:hint="eastAsia" w:ascii="宋体" w:hAnsi="宋体" w:cs="宋体"/>
          <w:color w:val="000000" w:themeColor="text1"/>
          <w14:textFill>
            <w14:solidFill>
              <w14:schemeClr w14:val="tx1"/>
            </w14:solidFill>
          </w14:textFill>
        </w:rPr>
        <w:t xml:space="preserve">。</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关于发包人提供的上述文件的使用限制的要求：</w:t>
      </w:r>
      <w:r>
        <w:rPr>
          <w:rFonts w:hint="eastAsia" w:ascii="宋体" w:hAnsi="宋体" w:cs="宋体"/>
          <w:bCs/>
          <w:color w:val="000000" w:themeColor="text1"/>
          <w:u w:val="single"/>
          <w14:textFill>
            <w14:solidFill>
              <w14:schemeClr w14:val="tx1"/>
            </w14:solidFill>
          </w14:textFill>
        </w:rPr>
        <w:t xml:space="preserve">仅限用于本项目</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1.9.2 关于承包人为实施工程所编制文件的著作权的归属：</w:t>
      </w:r>
      <w:r>
        <w:rPr>
          <w:rFonts w:hint="eastAsia" w:ascii="宋体" w:hAnsi="宋体" w:cs="宋体"/>
          <w:bCs/>
          <w:color w:val="000000" w:themeColor="text1"/>
          <w:u w:val="single"/>
          <w14:textFill>
            <w14:solidFill>
              <w14:schemeClr w14:val="tx1"/>
            </w14:solidFill>
          </w14:textFill>
        </w:rPr>
        <w:t xml:space="preserve">除署名权以外的著作权属于发包人</w:t>
      </w:r>
      <w:r>
        <w:rPr>
          <w:rFonts w:hint="eastAsia" w:ascii="宋体" w:hAnsi="宋体" w:cs="宋体"/>
          <w:color w:val="000000" w:themeColor="text1"/>
          <w14:textFill>
            <w14:solidFill>
              <w14:schemeClr w14:val="tx1"/>
            </w14:solidFill>
          </w14:textFill>
        </w:rPr>
        <w:t xml:space="preserve">。</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关于承包人提供的上述文件的使用限制的要求：</w:t>
      </w:r>
      <w:r>
        <w:rPr>
          <w:rFonts w:hint="eastAsia" w:ascii="宋体" w:hAnsi="宋体" w:cs="宋体"/>
          <w:bCs/>
          <w:color w:val="000000" w:themeColor="text1"/>
          <w:u w:val="single"/>
          <w14:textFill>
            <w14:solidFill>
              <w14:schemeClr w14:val="tx1"/>
            </w14:solidFill>
          </w14:textFill>
        </w:rPr>
        <w:t xml:space="preserve">仅限用于本项目</w:t>
      </w:r>
      <w:r>
        <w:rPr>
          <w:rFonts w:hint="eastAsia" w:ascii="宋体" w:hAnsi="宋体" w:cs="宋体"/>
          <w:color w:val="000000" w:themeColor="text1"/>
          <w14:textFill>
            <w14:solidFill>
              <w14:schemeClr w14:val="tx1"/>
            </w14:solidFill>
          </w14:textFill>
        </w:rPr>
        <w:t xml:space="preserve">。</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1.9.3承包人在施工过程中所采用的专利、专有技术、技术秘密的使用费的承担方式：</w:t>
      </w:r>
      <w:r>
        <w:rPr>
          <w:rFonts w:hint="eastAsia" w:ascii="宋体" w:hAnsi="宋体" w:cs="宋体"/>
          <w:bCs/>
          <w:color w:val="000000" w:themeColor="text1"/>
          <w:u w:val="single"/>
          <w14:textFill>
            <w14:solidFill>
              <w14:schemeClr w14:val="tx1"/>
            </w14:solidFill>
          </w14:textFill>
        </w:rPr>
        <w:t xml:space="preserve">已含在合同价款中由承包人承担</w:t>
      </w:r>
      <w:r>
        <w:rPr>
          <w:rFonts w:hint="eastAsia" w:ascii="宋体" w:hAnsi="宋体" w:cs="宋体"/>
          <w:color w:val="000000" w:themeColor="text1"/>
          <w14:textFill>
            <w14:solidFill>
              <w14:schemeClr w14:val="tx1"/>
            </w14:solidFill>
          </w14:textFill>
        </w:rPr>
        <w:t xml:space="preserve">。</w:t>
      </w:r>
      <w:r/>
    </w:p>
    <w:p>
      <w:pPr>
        <w:pStyle w:val="952"/>
        <w:rPr>
          <w:rFonts w:cs="宋体"/>
          <w:color w:val="000000" w:themeColor="text1"/>
          <w14:textFill>
            <w14:solidFill>
              <w14:schemeClr w14:val="tx1"/>
            </w14:solidFill>
          </w14:textFill>
        </w:rPr>
      </w:pPr>
      <w:r/>
      <w:bookmarkStart w:id="67" w:name="_Toc14470149"/>
      <w:r>
        <w:rPr>
          <w:rFonts w:hint="eastAsia" w:cs="宋体"/>
          <w:color w:val="000000" w:themeColor="text1"/>
          <w14:textFill>
            <w14:solidFill>
              <w14:schemeClr w14:val="tx1"/>
            </w14:solidFill>
          </w14:textFill>
        </w:rPr>
        <w:t xml:space="preserve">1.10工程量清单错误的修正</w:t>
      </w:r>
      <w:bookmarkEnd w:id="67"/>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出现工程量清单错误时，是否调整合同价格：</w:t>
      </w:r>
      <w:r>
        <w:rPr>
          <w:rFonts w:hint="eastAsia" w:ascii="宋体" w:hAnsi="宋体" w:cs="宋体"/>
          <w:bCs/>
          <w:color w:val="000000" w:themeColor="text1"/>
          <w:u w:val="single"/>
          <w14:textFill>
            <w14:solidFill>
              <w14:schemeClr w14:val="tx1"/>
            </w14:solidFill>
          </w14:textFill>
        </w:rPr>
        <w:t xml:space="preserve">按清单计价规范相应条款执行</w:t>
      </w:r>
      <w:r>
        <w:rPr>
          <w:rFonts w:hint="eastAsia" w:ascii="宋体" w:hAnsi="宋体" w:cs="宋体"/>
          <w:color w:val="000000" w:themeColor="text1"/>
          <w14:textFill>
            <w14:solidFill>
              <w14:schemeClr w14:val="tx1"/>
            </w14:solidFill>
          </w14:textFill>
        </w:rPr>
        <w:t xml:space="preserve">。</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允许调整合同价格的工程量偏差范围：</w:t>
      </w:r>
      <w:r>
        <w:rPr>
          <w:rFonts w:hint="eastAsia" w:ascii="宋体" w:hAnsi="宋体" w:cs="宋体"/>
          <w:bCs/>
          <w:color w:val="000000" w:themeColor="text1"/>
          <w:u w:val="single"/>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w:t>
      </w:r>
      <w:r/>
    </w:p>
    <w:p>
      <w:pPr>
        <w:pStyle w:val="951"/>
        <w:spacing w:before="0" w:after="0"/>
        <w:rPr>
          <w:rFonts w:cs="宋体"/>
          <w:color w:val="000000" w:themeColor="text1"/>
          <w:sz w:val="24"/>
          <w14:textFill>
            <w14:solidFill>
              <w14:schemeClr w14:val="tx1"/>
            </w14:solidFill>
          </w14:textFill>
        </w:rPr>
      </w:pPr>
      <w:r/>
      <w:bookmarkStart w:id="68" w:name="_Toc14514930"/>
      <w:r/>
      <w:bookmarkStart w:id="69" w:name="_Toc14470150"/>
      <w:r>
        <w:rPr>
          <w:rFonts w:hint="eastAsia" w:cs="宋体"/>
          <w:color w:val="000000" w:themeColor="text1"/>
          <w:sz w:val="24"/>
          <w14:textFill>
            <w14:solidFill>
              <w14:schemeClr w14:val="tx1"/>
            </w14:solidFill>
          </w14:textFill>
        </w:rPr>
        <w:t xml:space="preserve">2. 发包人</w:t>
      </w:r>
      <w:bookmarkEnd w:id="68"/>
      <w:r/>
      <w:bookmarkEnd w:id="69"/>
      <w:r/>
      <w:r/>
    </w:p>
    <w:p>
      <w:pPr>
        <w:pStyle w:val="952"/>
        <w:rPr>
          <w:rFonts w:cs="宋体"/>
          <w:color w:val="000000" w:themeColor="text1"/>
          <w14:textFill>
            <w14:solidFill>
              <w14:schemeClr w14:val="tx1"/>
            </w14:solidFill>
          </w14:textFill>
        </w:rPr>
      </w:pPr>
      <w:r/>
      <w:bookmarkStart w:id="70" w:name="_Toc14470151"/>
      <w:r>
        <w:rPr>
          <w:rFonts w:hint="eastAsia" w:cs="宋体"/>
          <w:color w:val="000000" w:themeColor="text1"/>
          <w14:textFill>
            <w14:solidFill>
              <w14:schemeClr w14:val="tx1"/>
            </w14:solidFill>
          </w14:textFill>
        </w:rPr>
        <w:t xml:space="preserve">2.1 发包人代表</w:t>
      </w:r>
      <w:bookmarkEnd w:id="70"/>
      <w:r/>
      <w:r/>
    </w:p>
    <w:p>
      <w:pPr>
        <w:ind w:firstLine="420"/>
        <w:spacing w:line="240" w:lineRule="atLeas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2.1.1发包人代表在发包人的授权范围内，负责处理合同履行过程中与发包人有关的具体事宜。发包人代表在授权范围内的行为由发包人承担法律责任。</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2.1.2发包人对发包人代表的授权范围如下：</w:t>
      </w:r>
      <w:r/>
    </w:p>
    <w:p>
      <w:pPr>
        <w:ind w:firstLine="420"/>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（1）行使发包人代表的权利，包括组织施工现场发包人的工作及代表发包人行使本合同授予发包人的相关权力。</w:t>
      </w:r>
      <w:r/>
    </w:p>
    <w:p>
      <w:pPr>
        <w:ind w:firstLine="420"/>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（2）本合同实施过程中，所有应由承包人负责又需发包人派驻代表/监理审批或确认的事情均不能免除或减轻承包人应负的合同责任。</w:t>
      </w:r>
      <w:r/>
    </w:p>
    <w:p>
      <w:pPr>
        <w:ind w:firstLine="420"/>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（3）发包人权利及相关约定：</w:t>
      </w:r>
      <w:r/>
    </w:p>
    <w:p>
      <w:pPr>
        <w:ind w:firstLine="420"/>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包人可作为债务向承包人索还或在根据本合同文件内应付或届期应付承包人的款项内扣除，支付执行者。</w:t>
      </w:r>
      <w:r/>
    </w:p>
    <w:p>
      <w:pPr>
        <w:ind w:firstLine="420"/>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②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p>
    <w:p>
      <w:pPr>
        <w:ind w:firstLine="420"/>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③发包人的通知应以书面形式发出。任何口述通知不应立即生效，承包人应在接获通知后3天内向发包人书面（加盖公章）请求确认。</w:t>
      </w:r>
      <w:bookmarkStart w:id="71" w:name="_Toc14470152"/>
      <w:r/>
      <w:r/>
    </w:p>
    <w:p>
      <w:pPr>
        <w:pStyle w:val="952"/>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2.2 发包人人员</w:t>
      </w:r>
      <w:bookmarkEnd w:id="71"/>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2.2.1发包人应要求在施工现场的发包人人员遵守法律及有关安全、质量、环境保护、文明施工等规定，并保障承包人免于承受因发包人人员未遵守上述要求给承包人造成的损失和责任。</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2.2.2发包人人员包括发包人代表及其他由发包人派驻施工现场的人员。</w:t>
      </w:r>
      <w:r/>
    </w:p>
    <w:p>
      <w:pPr>
        <w:pStyle w:val="952"/>
        <w:rPr>
          <w:rFonts w:cs="宋体"/>
          <w:color w:val="000000" w:themeColor="text1"/>
          <w14:textFill>
            <w14:solidFill>
              <w14:schemeClr w14:val="tx1"/>
            </w14:solidFill>
          </w14:textFill>
        </w:rPr>
      </w:pPr>
      <w:r/>
      <w:bookmarkStart w:id="72" w:name="_Toc14470153"/>
      <w:r>
        <w:rPr>
          <w:rFonts w:hint="eastAsia" w:cs="宋体"/>
          <w:color w:val="000000" w:themeColor="text1"/>
          <w14:textFill>
            <w14:solidFill>
              <w14:schemeClr w14:val="tx1"/>
            </w14:solidFill>
          </w14:textFill>
        </w:rPr>
        <w:t xml:space="preserve">2.3 施工现场、施工条件和基础资料的提供</w:t>
      </w:r>
      <w:bookmarkEnd w:id="72"/>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2.3.1提供施工现场</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发包人应向承包人提供必要的施工现场，保障必须的施工条件（施工用水、施工用电、施工交通条件等），提供现有的施工现场及工程施工所必需的毗邻区域内建筑物和地下水电管网分布等资料，并保证所提供资料的真实性、准确性和完整性。</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2.3.2提供施工条件</w:t>
      </w:r>
      <w:r/>
    </w:p>
    <w:p>
      <w:pPr>
        <w:ind w:firstLine="420"/>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关于发包人应负责提供施工所需要的条件，包括：</w:t>
      </w:r>
      <w:r>
        <w:rPr>
          <w:rFonts w:hint="eastAsia" w:ascii="宋体" w:hAnsi="宋体" w:cs="宋体"/>
          <w:bCs/>
          <w:color w:val="000000" w:themeColor="text1"/>
          <w:u w:val="single"/>
          <w14:textFill>
            <w14:solidFill>
              <w14:schemeClr w14:val="tx1"/>
            </w14:solidFill>
          </w14:textFill>
        </w:rPr>
        <w:t xml:space="preserve">承包人在投标前已经到工地勘察并充分了解工地位置、邻近建筑物、道路、储存空间、起卸限制及任何其他足以影响投标报价之情况。中标后，承包人不得因以不了解现场情况或误解工地情况提出费用或工期索赔</w:t>
      </w:r>
      <w:r>
        <w:rPr>
          <w:rFonts w:hint="eastAsia" w:ascii="宋体" w:hAnsi="宋体" w:cs="宋体"/>
          <w:color w:val="000000" w:themeColor="text1"/>
          <w14:textFill>
            <w14:solidFill>
              <w14:schemeClr w14:val="tx1"/>
            </w14:solidFill>
          </w14:textFill>
        </w:rPr>
        <w:t xml:space="preserve">。</w:t>
      </w:r>
      <w:r/>
    </w:p>
    <w:p>
      <w:pPr>
        <w:pStyle w:val="951"/>
        <w:spacing w:before="0" w:after="0"/>
        <w:rPr>
          <w:rFonts w:cs="宋体"/>
          <w:color w:val="000000" w:themeColor="text1"/>
          <w:sz w:val="24"/>
          <w14:textFill>
            <w14:solidFill>
              <w14:schemeClr w14:val="tx1"/>
            </w14:solidFill>
          </w14:textFill>
        </w:rPr>
      </w:pPr>
      <w:r/>
      <w:bookmarkStart w:id="73" w:name="_Toc14470154"/>
      <w:r/>
      <w:bookmarkStart w:id="74" w:name="_Toc14514931"/>
      <w:r>
        <w:rPr>
          <w:rFonts w:hint="eastAsia" w:cs="宋体"/>
          <w:color w:val="000000" w:themeColor="text1"/>
          <w:sz w:val="24"/>
          <w14:textFill>
            <w14:solidFill>
              <w14:schemeClr w14:val="tx1"/>
            </w14:solidFill>
          </w14:textFill>
        </w:rPr>
        <w:t xml:space="preserve">3. 承包人</w:t>
      </w:r>
      <w:bookmarkEnd w:id="73"/>
      <w:r/>
      <w:bookmarkEnd w:id="74"/>
      <w:r/>
      <w:r/>
    </w:p>
    <w:p>
      <w:pPr>
        <w:pStyle w:val="952"/>
        <w:rPr>
          <w:rFonts w:cs="宋体"/>
          <w:color w:val="000000" w:themeColor="text1"/>
          <w14:textFill>
            <w14:solidFill>
              <w14:schemeClr w14:val="tx1"/>
            </w14:solidFill>
          </w14:textFill>
        </w:rPr>
      </w:pPr>
      <w:r/>
      <w:bookmarkStart w:id="75" w:name="_Toc14470155"/>
      <w:r>
        <w:rPr>
          <w:rFonts w:hint="eastAsia" w:cs="宋体"/>
          <w:color w:val="000000" w:themeColor="text1"/>
          <w14:textFill>
            <w14:solidFill>
              <w14:schemeClr w14:val="tx1"/>
            </w14:solidFill>
          </w14:textFill>
        </w:rPr>
        <w:t xml:space="preserve">3.1 承包人的一般义务</w:t>
      </w:r>
      <w:bookmarkEnd w:id="75"/>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（1）承包人提交的竣工资料的内容：</w:t>
      </w:r>
      <w:r>
        <w:rPr>
          <w:rFonts w:hint="eastAsia" w:ascii="宋体" w:hAnsi="宋体" w:cs="宋体"/>
          <w:bCs/>
          <w:color w:val="000000" w:themeColor="text1"/>
          <w:u w:val="single"/>
          <w14:textFill>
            <w14:solidFill>
              <w14:schemeClr w14:val="tx1"/>
            </w14:solidFill>
          </w14:textFill>
        </w:rPr>
        <w:t xml:space="preserve">按照建设主管部门相关文件要求</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承包人需要提交的竣工资料套数：</w:t>
      </w:r>
      <w:r>
        <w:rPr>
          <w:rFonts w:hint="eastAsia" w:ascii="宋体" w:hAnsi="宋体" w:cs="宋体"/>
          <w:bCs/>
          <w:color w:val="000000" w:themeColor="text1"/>
          <w:u w:val="single"/>
          <w14:textFill>
            <w14:solidFill>
              <w14:schemeClr w14:val="tx1"/>
            </w14:solidFill>
          </w14:textFill>
        </w:rPr>
        <w:t xml:space="preserve">叁套。</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承包人提交的竣工资料的费用承担：</w:t>
      </w:r>
      <w:r>
        <w:rPr>
          <w:rFonts w:hint="eastAsia" w:ascii="宋体" w:hAnsi="宋体" w:cs="宋体"/>
          <w:bCs/>
          <w:color w:val="000000" w:themeColor="text1"/>
          <w:u w:val="single"/>
          <w14:textFill>
            <w14:solidFill>
              <w14:schemeClr w14:val="tx1"/>
            </w14:solidFill>
          </w14:textFill>
        </w:rPr>
        <w:t xml:space="preserve">由承包人承担</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承包人提交的竣工资料移交时间：</w:t>
      </w:r>
      <w:r>
        <w:rPr>
          <w:rFonts w:hint="eastAsia" w:ascii="宋体" w:hAnsi="宋体" w:cs="宋体"/>
          <w:bCs/>
          <w:color w:val="000000" w:themeColor="text1"/>
          <w:u w:val="single"/>
          <w14:textFill>
            <w14:solidFill>
              <w14:schemeClr w14:val="tx1"/>
            </w14:solidFill>
          </w14:textFill>
        </w:rPr>
        <w:t xml:space="preserve">竣工验收合格后28日内</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承包人提交的竣工资料形式要求：</w:t>
      </w:r>
      <w:r>
        <w:rPr>
          <w:rFonts w:hint="eastAsia" w:ascii="宋体" w:hAnsi="宋体" w:cs="宋体"/>
          <w:bCs/>
          <w:color w:val="000000" w:themeColor="text1"/>
          <w:u w:val="single"/>
          <w14:textFill>
            <w14:solidFill>
              <w14:schemeClr w14:val="tx1"/>
            </w14:solidFill>
          </w14:textFill>
        </w:rPr>
        <w:t xml:space="preserve">书面形式（胶装成册）</w:t>
      </w:r>
      <w:r>
        <w:rPr>
          <w:rFonts w:hint="eastAsia" w:ascii="宋体" w:hAnsi="宋体" w:cs="宋体"/>
          <w:color w:val="000000" w:themeColor="text1"/>
          <w14:textFill>
            <w14:solidFill>
              <w14:schemeClr w14:val="tx1"/>
            </w14:solidFill>
          </w14:textFill>
        </w:rPr>
        <w:t xml:space="preserve">。</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（2）承包人应履行的其他义务：</w:t>
      </w:r>
      <w:r>
        <w:rPr>
          <w:rFonts w:hint="eastAsia" w:ascii="宋体" w:hAnsi="宋体" w:cs="宋体"/>
          <w:bCs/>
          <w:color w:val="000000" w:themeColor="text1"/>
          <w:u w:val="single"/>
          <w14:textFill>
            <w14:solidFill>
              <w14:schemeClr w14:val="tx1"/>
            </w14:solidFill>
          </w14:textFill>
        </w:rPr>
        <w:t xml:space="preserve">⑴承包人必须积极办理合同备案、质监、安监、施工许可证等开工前手续，发包人予以配合协助，发包人按照南京市建设行政主管部门要求，及时提供用于申办本工程备案、报批等手续所需的必要资料，承包人应在发包人提供上述资料后14天内完成所有备案、报批等开工前必要的手续，因承包人原因逾期未办妥的而导致工期延误，工期不予顺延。?承担发包人上级领导检查、视察工地所需的现场准备工作；配合质监、安监单位的现场检查，并承担由此引起的相关费用。发包人需要时，可能对</w:t>
      </w:r>
      <w:r>
        <w:rPr>
          <w:rFonts w:hint="eastAsia" w:ascii="宋体" w:hAnsi="宋体" w:cs="宋体"/>
          <w:bCs/>
          <w:color w:val="000000" w:themeColor="text1"/>
          <w:u w:val="single"/>
          <w14:textFill>
            <w14:solidFill>
              <w14:schemeClr w14:val="tx1"/>
            </w14:solidFill>
          </w14:textFill>
        </w:rPr>
        <w:t xml:space="preserve">施工做出某些限制和配合要求，承包人应按照要求做出必要的配合，并承担有可能因此而引起工效降低需增加的费用。⑶承包人必须遵守江苏省及南京市行业主管部门的相关规定，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等。⑷涉及到的所有交通、环卫、市容、施工噪声及劳务用工管理等各项应办手续及费用，均由承包方自行办理和承担。承包人不得因此而影响</w:t>
      </w:r>
      <w:r>
        <w:rPr>
          <w:rFonts w:hint="eastAsia" w:ascii="宋体" w:hAnsi="宋体" w:cs="宋体"/>
          <w:bCs/>
          <w:color w:val="000000" w:themeColor="text1"/>
          <w:u w:val="single"/>
          <w14:textFill>
            <w14:solidFill>
              <w14:schemeClr w14:val="tx1"/>
            </w14:solidFill>
          </w14:textFill>
        </w:rPr>
        <w:t xml:space="preserve">工程工期，否则仍须承担违约责任。若因此而产生相应的行政处罚，概由承包人承担。⑸承包人所报价格应包含其自身分包引起的各项增加的或额外的费用。⑹承包人加强工程施工车辆的管理，施工车辆不得无故堵塞道路交通，不得沿途抛洒弃土，并根据发包人的要求，安排人员在主要路口疏导车辆、行人交通，其费用由承包人负责。⑺本合同承包人必须负责施工现场临时用水、用电工作（发包人指定施工用水用电接入点，承包人布管接线并挂表计量），并接受发包人统一管理，以及全力配合其他专业承包工程施工单位进行施工，确保双方能按照合同规定的工期完成工程，否</w:t>
      </w:r>
      <w:r>
        <w:rPr>
          <w:rFonts w:hint="eastAsia" w:ascii="宋体" w:hAnsi="宋体" w:cs="宋体"/>
          <w:bCs/>
          <w:color w:val="000000" w:themeColor="text1"/>
          <w14:textFill>
            <w14:solidFill>
              <w14:schemeClr w14:val="tx1"/>
            </w14:solidFill>
          </w14:textFill>
        </w:rPr>
        <w:t xml:space="preserve">则造成的损失由承包人承担；</w:t>
      </w:r>
      <w:r>
        <w:rPr>
          <w:rFonts w:hint="eastAsia" w:ascii="宋体" w:hAnsi="宋体" w:cs="宋体"/>
          <w:color w:val="000000" w:themeColor="text1"/>
          <w14:textFill>
            <w14:solidFill>
              <w14:schemeClr w14:val="tx1"/>
            </w14:solidFill>
          </w14:textFill>
        </w:rPr>
        <w:t xml:space="preserve">投标人对施工现场临时用水、用电工作进行统一管理和支付费用，采购人收取的水电费按照工程审计后价格的千分之二（2‰）收取，直接从工程款中扣除</w:t>
      </w:r>
      <w:r>
        <w:rPr>
          <w:rFonts w:hint="eastAsia" w:ascii="宋体" w:hAnsi="宋体" w:cs="宋体"/>
          <w:bCs/>
          <w:color w:val="000000" w:themeColor="text1"/>
          <w14:textFill>
            <w14:solidFill>
              <w14:schemeClr w14:val="tx1"/>
            </w14:solidFill>
          </w14:textFill>
        </w:rPr>
        <w:t xml:space="preserve">。⑻</w:t>
      </w:r>
      <w:r>
        <w:rPr>
          <w:rFonts w:hint="eastAsia" w:ascii="宋体" w:hAnsi="宋体" w:cs="宋体"/>
          <w:bCs/>
          <w:color w:val="000000" w:themeColor="text1"/>
          <w:u w:val="single"/>
          <w14:textFill>
            <w14:solidFill>
              <w14:schemeClr w14:val="tx1"/>
            </w14:solidFill>
          </w14:textFill>
        </w:rPr>
        <w:t xml:space="preserve">施工场地清洁卫生的要求：装饰改造工程的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①设置、维修和</w:t>
      </w:r>
      <w:r>
        <w:rPr>
          <w:rFonts w:hint="eastAsia" w:ascii="宋体" w:hAnsi="宋体" w:cs="宋体"/>
          <w:bCs/>
          <w:color w:val="000000" w:themeColor="text1"/>
          <w:u w:val="single"/>
          <w14:textFill>
            <w14:solidFill>
              <w14:schemeClr w14:val="tx1"/>
            </w14:solidFill>
          </w14:textFill>
        </w:rPr>
        <w:t xml:space="preserve">管理临时排污系统；②每天保持施工道路的畅通与清洁，负责保养及维修进入工地施工区域道路，费用由承包人承担；③收集和处理所有施工现场和生活区域内的所有垃圾，直到竣工交付为止；④承包人应按发包人要求，按规定做好场内布置各项标识、标牌、便于检查、视察或参观；⑤若因承包人现场清洁卫生工作不好，导致投诉（经调查属实的）或新闻媒体曝光，承包人需承担由此产生的一切后果和费用；另发包人可以要求承包人支付1万元/次的违约金。?竣工交付时应将其排污设施全部拆除并清理至发包人满意，承包人承担其相应的费用。?在现场施工中，承包人应负</w:t>
      </w:r>
      <w:r>
        <w:rPr>
          <w:rFonts w:hint="eastAsia" w:ascii="宋体" w:hAnsi="宋体" w:cs="宋体"/>
          <w:bCs/>
          <w:color w:val="000000" w:themeColor="text1"/>
          <w:u w:val="single"/>
          <w14:textFill>
            <w14:solidFill>
              <w14:schemeClr w14:val="tx1"/>
            </w14:solidFill>
          </w14:textFill>
        </w:rPr>
        <w:t xml:space="preserve">责自身施工区域与公共区域的安全设施的搭设与维修管理工作，以及为安全检查所进行的管理、协调、配合工作等。承包人可以使用由发包人修建的道路，承包人提供发包人、监理人办公用房及必要的办公桌椅。⑽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⑾承包人应当服从监理工程师及发包人的现场</w:t>
      </w:r>
      <w:r>
        <w:rPr>
          <w:rFonts w:hint="eastAsia" w:ascii="宋体" w:hAnsi="宋体" w:cs="宋体"/>
          <w:bCs/>
          <w:color w:val="000000" w:themeColor="text1"/>
          <w:u w:val="single"/>
          <w14:textFill>
            <w14:solidFill>
              <w14:schemeClr w14:val="tx1"/>
            </w14:solidFill>
          </w14:textFill>
        </w:rPr>
        <w:t xml:space="preserve">管理和协调工作，合理调动资源，保障工期、质量目标的实现。⑿承包人必须立刻执行发包人派驻的工程师获本合同授权而发出的书面指令。若承包人没有在规定时间之内执行指令，而在收到发包人催促执行的书面通知后7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承包人必须签收监理工程师发出的书面资料，如有异议必须在收文之日起3日内书面回复，否则视同认可。（1</w:t>
      </w:r>
      <w:r>
        <w:rPr>
          <w:rFonts w:ascii="宋体" w:hAnsi="宋体" w:cs="宋体"/>
          <w:bCs/>
          <w:color w:val="000000" w:themeColor="text1"/>
          <w:u w:val="single"/>
          <w14:textFill>
            <w14:solidFill>
              <w14:schemeClr w14:val="tx1"/>
            </w14:solidFill>
          </w14:textFill>
        </w:rPr>
        <w:t xml:space="preserve">3</w:t>
      </w:r>
      <w:r>
        <w:rPr>
          <w:rFonts w:hint="eastAsia" w:ascii="宋体" w:hAnsi="宋体" w:cs="宋体"/>
          <w:bCs/>
          <w:color w:val="000000" w:themeColor="text1"/>
          <w:u w:val="single"/>
          <w14:textFill>
            <w14:solidFill>
              <w14:schemeClr w14:val="tx1"/>
            </w14:solidFill>
          </w14:textFill>
        </w:rPr>
        <w:t xml:space="preserve">）承包人报给监理的所有资料，须同步报发包人并办理签收手续，但发包人不会越过监理直接给承包人回复。（1</w:t>
      </w:r>
      <w:r>
        <w:rPr>
          <w:rFonts w:ascii="宋体" w:hAnsi="宋体" w:cs="宋体"/>
          <w:bCs/>
          <w:color w:val="000000" w:themeColor="text1"/>
          <w:u w:val="single"/>
          <w14:textFill>
            <w14:solidFill>
              <w14:schemeClr w14:val="tx1"/>
            </w14:solidFill>
          </w14:textFill>
        </w:rPr>
        <w:t xml:space="preserve">4</w:t>
      </w:r>
      <w:r>
        <w:rPr>
          <w:rFonts w:hint="eastAsia" w:ascii="宋体" w:hAnsi="宋体" w:cs="宋体"/>
          <w:bCs/>
          <w:color w:val="000000" w:themeColor="text1"/>
          <w:u w:val="single"/>
          <w14:textFill>
            <w14:solidFill>
              <w14:schemeClr w14:val="tx1"/>
            </w14:solidFill>
          </w14:textFill>
        </w:rPr>
        <w:t xml:space="preserve">）对承包人因违约应支付的违约金，发包人有权从当期节点付款时扣除。（1</w:t>
      </w:r>
      <w:r>
        <w:rPr>
          <w:rFonts w:ascii="宋体" w:hAnsi="宋体" w:cs="宋体"/>
          <w:bCs/>
          <w:color w:val="000000" w:themeColor="text1"/>
          <w:u w:val="single"/>
          <w14:textFill>
            <w14:solidFill>
              <w14:schemeClr w14:val="tx1"/>
            </w14:solidFill>
          </w14:textFill>
        </w:rPr>
        <w:t xml:space="preserve">5</w:t>
      </w:r>
      <w:r>
        <w:rPr>
          <w:rFonts w:hint="eastAsia" w:ascii="宋体" w:hAnsi="宋体" w:cs="宋体"/>
          <w:bCs/>
          <w:color w:val="000000" w:themeColor="text1"/>
          <w:u w:val="single"/>
          <w14:textFill>
            <w14:solidFill>
              <w14:schemeClr w14:val="tx1"/>
            </w14:solidFill>
          </w14:textFill>
        </w:rPr>
        <w:t xml:space="preserve">）任何时候、任何人未经建设方和监理同意，施工人员不得住在改造出新建筑内</w:t>
      </w:r>
      <w:r>
        <w:rPr>
          <w:rFonts w:hint="eastAsia" w:ascii="宋体" w:hAnsi="宋体" w:cs="宋体"/>
          <w:color w:val="000000" w:themeColor="text1"/>
          <w14:textFill>
            <w14:solidFill>
              <w14:schemeClr w14:val="tx1"/>
            </w14:solidFill>
          </w14:textFill>
        </w:rPr>
        <w:t xml:space="preserve">。</w:t>
      </w:r>
      <w:r/>
    </w:p>
    <w:p>
      <w:pPr>
        <w:pStyle w:val="952"/>
        <w:rPr>
          <w:rFonts w:cs="宋体"/>
          <w:i/>
          <w:color w:val="000000" w:themeColor="text1"/>
          <w14:textFill>
            <w14:solidFill>
              <w14:schemeClr w14:val="tx1"/>
            </w14:solidFill>
          </w14:textFill>
        </w:rPr>
      </w:pPr>
      <w:r/>
      <w:bookmarkStart w:id="76" w:name="_Toc14470156"/>
      <w:r>
        <w:rPr>
          <w:rFonts w:hint="eastAsia" w:cs="宋体"/>
          <w:color w:val="000000" w:themeColor="text1"/>
          <w14:textFill>
            <w14:solidFill>
              <w14:schemeClr w14:val="tx1"/>
            </w14:solidFill>
          </w14:textFill>
        </w:rPr>
        <w:t xml:space="preserve">3.2 项目经理</w:t>
      </w:r>
      <w:bookmarkEnd w:id="76"/>
      <w:r/>
      <w:r/>
    </w:p>
    <w:p>
      <w:pPr>
        <w:ind w:firstLine="422"/>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3.2.1 项目经理：</w:t>
      </w:r>
      <w:r/>
    </w:p>
    <w:p>
      <w:pPr>
        <w:ind w:firstLine="42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姓    名：；</w:t>
      </w:r>
      <w:r/>
    </w:p>
    <w:p>
      <w:pPr>
        <w:ind w:firstLine="42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身份证号：；</w:t>
      </w:r>
      <w:r/>
    </w:p>
    <w:p>
      <w:pPr>
        <w:ind w:firstLine="42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建造师执业资格等级：；</w:t>
      </w:r>
      <w:r/>
    </w:p>
    <w:p>
      <w:pPr>
        <w:ind w:firstLine="42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建造师注册证书号：；</w:t>
      </w:r>
      <w:r/>
    </w:p>
    <w:p>
      <w:pPr>
        <w:ind w:firstLine="42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建造师执业印章号：；</w:t>
      </w:r>
      <w:r/>
    </w:p>
    <w:p>
      <w:pPr>
        <w:ind w:firstLine="42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安全生产考核合格证书号：</w:t>
      </w:r>
      <w:r/>
    </w:p>
    <w:p>
      <w:pPr>
        <w:ind w:firstLine="42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联系电话：；</w:t>
      </w:r>
      <w:r/>
    </w:p>
    <w:p>
      <w:pPr>
        <w:ind w:firstLine="42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电子信箱：</w:t>
      </w:r>
      <w:r>
        <w:rPr>
          <w:rFonts w:hint="eastAsia" w:ascii="宋体" w:hAnsi="宋体" w:cs="宋体"/>
          <w:b/>
          <w:bCs/>
          <w:color w:val="000000" w:themeColor="text1"/>
          <w:u w:val="single"/>
          <w14:textFill>
            <w14:solidFill>
              <w14:schemeClr w14:val="tx1"/>
            </w14:solidFill>
          </w14:textFill>
        </w:rPr>
        <w:t xml:space="preserve">                   </w:t>
      </w:r>
      <w:r>
        <w:rPr>
          <w:rFonts w:hint="eastAsia" w:ascii="宋体" w:hAnsi="宋体" w:cs="宋体"/>
          <w:b/>
          <w:bCs/>
          <w:color w:val="000000" w:themeColor="text1"/>
          <w14:textFill>
            <w14:solidFill>
              <w14:schemeClr w14:val="tx1"/>
            </w14:solidFill>
          </w14:textFill>
        </w:rPr>
        <w:t xml:space="preserve">；</w:t>
      </w:r>
      <w:r/>
    </w:p>
    <w:p>
      <w:pPr>
        <w:ind w:firstLine="42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通信地址：；</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承包人对项目负责人的授权范围如下：</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5597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作为承包人在项目的授权代表，全面履行工程项目的承包管理职责，为工程参与各方做好协调和服务，在资金、质量、安全、环境保护、文明施工等合约目标范围向发包人直接负责</w:t>
      </w:r>
      <w:r>
        <w:rPr>
          <w:rFonts w:ascii="宋体" w:hAnsi="宋体" w:cs="宋体"/>
          <w:color w:val="000000" w:themeColor="text1"/>
          <w:u w:val="single"/>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关于项目负责人每月在施工现场的时间要求：</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5598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项目经理本人每天至少8小时，每周不少于5天在本工程现场工作，且必须参加工地例会（有事须请假）</w:t>
      </w:r>
      <w:r>
        <w:rPr>
          <w:rFonts w:ascii="宋体" w:hAnsi="宋体" w:cs="宋体"/>
          <w:color w:val="000000" w:themeColor="text1"/>
          <w:u w:val="single"/>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承包人未提交劳动合同，以及没有为项目负责人缴纳社会保险证明的违约责任：</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5599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发包人有权解除合同，追究违约责任，并报监管部门备案 。</w:t>
      </w:r>
      <w:r>
        <w:rPr>
          <w:rFonts w:ascii="宋体" w:hAnsi="宋体" w:cs="宋体"/>
          <w:color w:val="000000" w:themeColor="text1"/>
          <w:u w:val="single"/>
          <w14:textFill>
            <w14:solidFill>
              <w14:schemeClr w14:val="tx1"/>
            </w14:solidFill>
          </w14:textFill>
        </w:rPr>
        <w:fldChar w:fldCharType="end"/>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项目负责人未经批准，擅自离开施工现场的违约责任：</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5600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如发现项目经理某周有2天不在现场或无故缺席工地例会，每发现一次罚款2000元整（从工程款中直接扣除），如连续5天或施工期间累计10天不在现场，发包人有权解除合同，追究违约责任，并报监管部门备案。</w:t>
      </w:r>
      <w:r>
        <w:rPr>
          <w:rFonts w:ascii="宋体" w:hAnsi="宋体" w:cs="宋体"/>
          <w:color w:val="000000" w:themeColor="text1"/>
          <w:u w:val="single"/>
          <w14:textFill>
            <w14:solidFill>
              <w14:schemeClr w14:val="tx1"/>
            </w14:solidFill>
          </w14:textFill>
        </w:rPr>
        <w:fldChar w:fldCharType="end"/>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3.2.2承包人擅自更换项目负责人的违约责任：</w:t>
      </w:r>
      <w:r/>
    </w:p>
    <w:p>
      <w:pPr>
        <w:ind w:firstLine="420"/>
        <w:jc w:val="left"/>
        <w:rPr>
          <w:rFonts w:ascii="宋体" w:hAnsi="宋体" w:cs="宋体"/>
          <w:color w:val="000000" w:themeColor="text1"/>
          <w14:textFill>
            <w14:solidFill>
              <w14:schemeClr w14:val="tx1"/>
            </w14:solidFill>
          </w14:textFill>
        </w:rPr>
      </w:pP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5601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中标的项目经理和投标文件中约定的施工管理人员不得擅自更换，否则发包人有权解除合同，承包人应赔偿发包人的损失；如有特殊原因确需更换，承包人应向发包人提出书面申请，发包人同意后方可更换。</w:t>
      </w:r>
      <w:r>
        <w:rPr>
          <w:rFonts w:ascii="宋体" w:hAnsi="宋体" w:cs="宋体"/>
          <w:color w:val="000000" w:themeColor="text1"/>
          <w:u w:val="single"/>
          <w14:textFill>
            <w14:solidFill>
              <w14:schemeClr w14:val="tx1"/>
            </w14:solidFill>
          </w14:textFill>
        </w:rPr>
        <w:fldChar w:fldCharType="end"/>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3.2.3承包人无正当理由拒绝更换项目负责人的违约责任：</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5602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发包人有权解除合同，追究违约责任，并报监管部门备案 。</w:t>
      </w:r>
      <w:r>
        <w:rPr>
          <w:rFonts w:ascii="宋体" w:hAnsi="宋体" w:cs="宋体"/>
          <w:color w:val="000000" w:themeColor="text1"/>
          <w:u w:val="single"/>
          <w14:textFill>
            <w14:solidFill>
              <w14:schemeClr w14:val="tx1"/>
            </w14:solidFill>
          </w14:textFill>
        </w:rPr>
        <w:fldChar w:fldCharType="end"/>
      </w:r>
      <w:r/>
    </w:p>
    <w:p>
      <w:pPr>
        <w:pStyle w:val="952"/>
        <w:rPr>
          <w:rFonts w:cs="宋体"/>
          <w:color w:val="000000" w:themeColor="text1"/>
          <w14:textFill>
            <w14:solidFill>
              <w14:schemeClr w14:val="tx1"/>
            </w14:solidFill>
          </w14:textFill>
        </w:rPr>
      </w:pPr>
      <w:r/>
      <w:bookmarkStart w:id="77" w:name="_Toc14470157"/>
      <w:r>
        <w:rPr>
          <w:rFonts w:hint="eastAsia" w:cs="宋体"/>
          <w:color w:val="000000" w:themeColor="text1"/>
          <w14:textFill>
            <w14:solidFill>
              <w14:schemeClr w14:val="tx1"/>
            </w14:solidFill>
          </w14:textFill>
        </w:rPr>
        <w:t xml:space="preserve">3.3承包人人员</w:t>
      </w:r>
      <w:bookmarkEnd w:id="77"/>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3.3.1承包人提交项目管理机构及施工现场管理人员安排报告的期限：</w:t>
      </w:r>
      <w:r>
        <w:rPr>
          <w:rFonts w:hint="eastAsia" w:ascii="宋体" w:hAnsi="宋体" w:cs="宋体"/>
          <w:bCs/>
          <w:color w:val="000000" w:themeColor="text1"/>
          <w:u w:val="single"/>
          <w14:textFill>
            <w14:solidFill>
              <w14:schemeClr w14:val="tx1"/>
            </w14:solidFill>
          </w14:textFill>
        </w:rPr>
        <w:t xml:space="preserve">接到开工通知7天内。</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3.3.2承包人无正当理由拒绝撤换主要施工管理人员的违约责任：</w:t>
      </w:r>
      <w:r>
        <w:rPr>
          <w:rFonts w:hint="eastAsia" w:ascii="宋体" w:hAnsi="宋体" w:cs="宋体"/>
          <w:bCs/>
          <w:color w:val="000000" w:themeColor="text1"/>
          <w:u w:val="single"/>
          <w14:textFill>
            <w14:solidFill>
              <w14:schemeClr w14:val="tx1"/>
            </w14:solidFill>
          </w14:textFill>
        </w:rPr>
        <w:t xml:space="preserve">承包人按照每人次5000元向发包人支付违约金（从当期进度款扣除）。</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3.3.3承包人主要施工管理人员离开施工现场的批准要求：</w:t>
      </w:r>
      <w:r>
        <w:rPr>
          <w:rFonts w:hint="eastAsia" w:ascii="宋体" w:hAnsi="宋体" w:cs="宋体"/>
          <w:bCs/>
          <w:color w:val="000000" w:themeColor="text1"/>
          <w:u w:val="single"/>
          <w14:textFill>
            <w14:solidFill>
              <w14:schemeClr w14:val="tx1"/>
            </w14:solidFill>
          </w14:textFill>
        </w:rPr>
        <w:t xml:space="preserve">向发包人或监理单位批准方可离开现场。</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3.3.4承包人擅自更换主要施工管理人员的违约责任：</w:t>
      </w:r>
      <w:r>
        <w:rPr>
          <w:rFonts w:hint="eastAsia" w:ascii="宋体" w:hAnsi="宋体" w:cs="宋体"/>
          <w:bCs/>
          <w:color w:val="000000" w:themeColor="text1"/>
          <w:u w:val="single"/>
          <w14:textFill>
            <w14:solidFill>
              <w14:schemeClr w14:val="tx1"/>
            </w14:solidFill>
          </w14:textFill>
        </w:rPr>
        <w:t xml:space="preserve">投标文件中约定的施工管理人员不得擅自更换，如有特殊原因确需更换，承包人应向发包人提出书面申请，发包人同意后方可更换，否则将追究承包人违约责任，违约金按照每人次5000元（从当期进度款中扣除）</w:t>
      </w:r>
      <w:r>
        <w:rPr>
          <w:rFonts w:hint="eastAsia" w:ascii="宋体" w:hAnsi="宋体" w:cs="宋体"/>
          <w:color w:val="000000" w:themeColor="text1"/>
          <w14:textFill>
            <w14:solidFill>
              <w14:schemeClr w14:val="tx1"/>
            </w14:solidFill>
          </w14:textFill>
        </w:rPr>
        <w:t xml:space="preserve">。</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3.3.5承包人主要施工管理人员擅自离开施工现场的违约责任：</w:t>
      </w:r>
      <w:r>
        <w:rPr>
          <w:rFonts w:hint="eastAsia" w:ascii="宋体" w:hAnsi="宋体" w:cs="宋体"/>
          <w:bCs/>
          <w:color w:val="000000" w:themeColor="text1"/>
          <w:u w:val="single"/>
          <w14:textFill>
            <w14:solidFill>
              <w14:schemeClr w14:val="tx1"/>
            </w14:solidFill>
          </w14:textFill>
        </w:rPr>
        <w:t xml:space="preserve">如承包人主要施工管理人员未经发包人批准擅自离开施工现场，每缺勤一天承担违约金500元/人次</w:t>
      </w:r>
      <w:r>
        <w:rPr>
          <w:rFonts w:hint="eastAsia" w:ascii="宋体" w:hAnsi="宋体" w:cs="宋体"/>
          <w:color w:val="000000" w:themeColor="text1"/>
          <w14:textFill>
            <w14:solidFill>
              <w14:schemeClr w14:val="tx1"/>
            </w14:solidFill>
          </w14:textFill>
        </w:rPr>
        <w:t xml:space="preserve">。</w:t>
      </w:r>
      <w:r/>
    </w:p>
    <w:p>
      <w:pPr>
        <w:pStyle w:val="952"/>
        <w:rPr>
          <w:rFonts w:cs="宋体"/>
          <w:color w:val="000000" w:themeColor="text1"/>
          <w14:textFill>
            <w14:solidFill>
              <w14:schemeClr w14:val="tx1"/>
            </w14:solidFill>
          </w14:textFill>
        </w:rPr>
      </w:pPr>
      <w:r/>
      <w:bookmarkStart w:id="78" w:name="_Toc14470158"/>
      <w:r>
        <w:rPr>
          <w:rFonts w:hint="eastAsia" w:cs="宋体"/>
          <w:color w:val="000000" w:themeColor="text1"/>
          <w14:textFill>
            <w14:solidFill>
              <w14:schemeClr w14:val="tx1"/>
            </w14:solidFill>
          </w14:textFill>
        </w:rPr>
        <w:t xml:space="preserve">3.4承包人现场勘查</w:t>
      </w:r>
      <w:bookmarkEnd w:id="78"/>
      <w:r/>
      <w:r/>
    </w:p>
    <w:p>
      <w:pPr>
        <w:ind w:firstLine="420"/>
        <w:spacing w:line="240" w:lineRule="atLeas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3.4.1承包人的施工现场负责人应对每项工程的施工现场和施工条件进行查勘，并充分了解工程所在地的气象条件、交通条件、风俗习惯以及其他与完成合同工作有关的其他资料。</w:t>
      </w:r>
      <w:r/>
    </w:p>
    <w:p>
      <w:pPr>
        <w:ind w:firstLine="420"/>
        <w:spacing w:line="240" w:lineRule="atLeas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3.4.2承包人的施工现场负责人不在施工现场或不勘查现场，发包人有权不分配施工任务。</w:t>
      </w:r>
      <w:r/>
    </w:p>
    <w:p>
      <w:pPr>
        <w:ind w:firstLine="420"/>
        <w:spacing w:line="240" w:lineRule="atLeas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3.4.3因承包人未能充分查勘、了解前述情况或未能充分估计前述情况所可能产生后果的，承包人承担由此增加的费用和（或）延误的工期。</w:t>
      </w:r>
      <w:r/>
    </w:p>
    <w:p>
      <w:pPr>
        <w:pStyle w:val="952"/>
        <w:rPr>
          <w:rFonts w:cs="宋体"/>
          <w:color w:val="000000" w:themeColor="text1"/>
          <w14:textFill>
            <w14:solidFill>
              <w14:schemeClr w14:val="tx1"/>
            </w14:solidFill>
          </w14:textFill>
        </w:rPr>
      </w:pPr>
      <w:r/>
      <w:bookmarkStart w:id="79" w:name="_Toc14470159"/>
      <w:r>
        <w:rPr>
          <w:rFonts w:hint="eastAsia" w:cs="宋体"/>
          <w:color w:val="000000" w:themeColor="text1"/>
          <w14:textFill>
            <w14:solidFill>
              <w14:schemeClr w14:val="tx1"/>
            </w14:solidFill>
          </w14:textFill>
        </w:rPr>
        <w:t xml:space="preserve">3.5分包</w:t>
      </w:r>
      <w:bookmarkEnd w:id="79"/>
      <w:r/>
      <w:r/>
    </w:p>
    <w:p>
      <w:pPr>
        <w:ind w:firstLine="420"/>
        <w:jc w:val="left"/>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3.5.1禁止分包的工程包括：</w:t>
      </w:r>
      <w:r>
        <w:rPr>
          <w:rFonts w:hint="eastAsia" w:ascii="宋体" w:hAnsi="宋体" w:cs="宋体"/>
          <w:color w:val="000000" w:themeColor="text1"/>
          <w:u w:val="single"/>
          <w14:textFill>
            <w14:solidFill>
              <w14:schemeClr w14:val="tx1"/>
            </w14:solidFill>
          </w14:textFill>
        </w:rPr>
        <w:t xml:space="preserve"> 全部工程 </w:t>
      </w:r>
      <w:r>
        <w:rPr>
          <w:rFonts w:hint="eastAsia" w:ascii="宋体" w:hAnsi="宋体" w:cs="宋体"/>
          <w:color w:val="000000" w:themeColor="text1"/>
          <w14:textFill>
            <w14:solidFill>
              <w14:schemeClr w14:val="tx1"/>
            </w14:solidFill>
          </w14:textFill>
        </w:rPr>
        <w:t xml:space="preserve">。</w:t>
      </w:r>
      <w:r/>
    </w:p>
    <w:p>
      <w:pPr>
        <w:ind w:firstLine="420"/>
        <w:jc w:val="left"/>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3.5.2严禁承包人转包和擅自分包.</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3.5.3合同签订后，若发现乙方将工程转让、转包、分包给他人、或发现乙方实际不具备与承包的工程相应资质与能力（如乙方管理混乱，机械设备不能满足施工需要，质量不符合合同和现行规范要求，有关手续不齐全，工程进度有可能影响单体工程进度及验收等），甲方有权随时终止合同，责令乙方立即退出施工现场，</w:t>
      </w:r>
      <w:bookmarkStart w:id="80" w:name="_Hlk130285534"/>
      <w:r>
        <w:rPr>
          <w:rFonts w:hint="eastAsia" w:ascii="宋体" w:hAnsi="宋体" w:cs="宋体"/>
          <w:color w:val="000000" w:themeColor="text1"/>
          <w14:textFill>
            <w14:solidFill>
              <w14:schemeClr w14:val="tx1"/>
            </w14:solidFill>
          </w14:textFill>
        </w:rPr>
        <w:t xml:space="preserve">并要求乙方赔偿合同总价30%的违约金</w:t>
      </w:r>
      <w:bookmarkEnd w:id="80"/>
      <w:r>
        <w:rPr>
          <w:rFonts w:hint="eastAsia" w:ascii="宋体" w:hAnsi="宋体" w:cs="宋体"/>
          <w:color w:val="000000" w:themeColor="text1"/>
          <w14:textFill>
            <w14:solidFill>
              <w14:schemeClr w14:val="tx1"/>
            </w14:solidFill>
          </w14:textFill>
        </w:rPr>
        <w:t xml:space="preserve">；如有其它损失，甲方仍有权要求赔偿。</w:t>
      </w:r>
      <w:r/>
    </w:p>
    <w:p>
      <w:pPr>
        <w:pStyle w:val="952"/>
        <w:rPr>
          <w:rFonts w:cs="宋体"/>
          <w:color w:val="000000" w:themeColor="text1"/>
          <w14:textFill>
            <w14:solidFill>
              <w14:schemeClr w14:val="tx1"/>
            </w14:solidFill>
          </w14:textFill>
        </w:rPr>
      </w:pPr>
      <w:r/>
      <w:bookmarkStart w:id="81" w:name="_Toc14470160"/>
      <w:r>
        <w:rPr>
          <w:rFonts w:hint="eastAsia" w:cs="宋体"/>
          <w:color w:val="000000" w:themeColor="text1"/>
          <w14:textFill>
            <w14:solidFill>
              <w14:schemeClr w14:val="tx1"/>
            </w14:solidFill>
          </w14:textFill>
        </w:rPr>
        <w:t xml:space="preserve">3.6 工程照管与成品、半成品保护</w:t>
      </w:r>
      <w:bookmarkEnd w:id="81"/>
      <w:r/>
      <w:r/>
    </w:p>
    <w:p>
      <w:pPr>
        <w:ind w:firstLine="420"/>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承包人负责照管工程及工程相关的材料、工程设备的起始时间：</w:t>
      </w:r>
      <w:r>
        <w:rPr>
          <w:rFonts w:hint="eastAsia" w:ascii="宋体" w:hAnsi="宋体" w:cs="宋体"/>
          <w:bCs/>
          <w:color w:val="000000" w:themeColor="text1"/>
          <w:u w:val="single"/>
          <w14:textFill>
            <w14:solidFill>
              <w14:schemeClr w14:val="tx1"/>
            </w14:solidFill>
          </w14:textFill>
        </w:rPr>
        <w:t xml:space="preserve">竣工交付前由承包人负责，由此产生的相关费用由承包人承担，发包人要求采取特殊保护措施所发生的费用由发包人承担</w:t>
      </w:r>
      <w:r>
        <w:rPr>
          <w:rFonts w:hint="eastAsia" w:ascii="宋体" w:hAnsi="宋体" w:cs="宋体"/>
          <w:color w:val="000000" w:themeColor="text1"/>
          <w14:textFill>
            <w14:solidFill>
              <w14:schemeClr w14:val="tx1"/>
            </w14:solidFill>
          </w14:textFill>
        </w:rPr>
        <w:t xml:space="preserve">。</w:t>
      </w:r>
      <w:r/>
    </w:p>
    <w:p>
      <w:pPr>
        <w:pStyle w:val="952"/>
        <w:rPr>
          <w:rFonts w:cs="宋体"/>
          <w:i/>
          <w:color w:val="000000" w:themeColor="text1"/>
          <w14:textFill>
            <w14:solidFill>
              <w14:schemeClr w14:val="tx1"/>
            </w14:solidFill>
          </w14:textFill>
        </w:rPr>
      </w:pPr>
      <w:r/>
      <w:bookmarkStart w:id="82" w:name="_Toc14470161"/>
      <w:r>
        <w:rPr>
          <w:rFonts w:hint="eastAsia" w:cs="宋体"/>
          <w:color w:val="000000" w:themeColor="text1"/>
          <w14:textFill>
            <w14:solidFill>
              <w14:schemeClr w14:val="tx1"/>
            </w14:solidFill>
          </w14:textFill>
        </w:rPr>
        <w:t xml:space="preserve">3.7 履约担保</w:t>
      </w:r>
      <w:bookmarkEnd w:id="82"/>
      <w:r/>
      <w:r/>
    </w:p>
    <w:p>
      <w:pPr>
        <w:ind w:firstLine="420"/>
        <w:spacing w:line="240" w:lineRule="atLeas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承包人是否提供履约担保：</w:t>
      </w:r>
      <w:r>
        <w:rPr>
          <w:rFonts w:hint="eastAsia" w:ascii="宋体" w:hAnsi="宋体" w:cs="宋体"/>
          <w:color w:val="000000" w:themeColor="text1"/>
          <w:u w:val="single"/>
          <w14:textFill>
            <w14:solidFill>
              <w14:schemeClr w14:val="tx1"/>
            </w14:solidFill>
          </w14:textFill>
        </w:rPr>
        <w:t xml:space="preserve">  不提供   </w:t>
      </w:r>
      <w:r>
        <w:rPr>
          <w:rFonts w:hint="eastAsia" w:ascii="宋体" w:hAnsi="宋体" w:cs="宋体"/>
          <w:color w:val="000000" w:themeColor="text1"/>
          <w14:textFill>
            <w14:solidFill>
              <w14:schemeClr w14:val="tx1"/>
            </w14:solidFill>
          </w14:textFill>
        </w:rPr>
        <w:t xml:space="preserve">。</w:t>
      </w:r>
      <w:r/>
    </w:p>
    <w:p>
      <w:pPr>
        <w:ind w:firstLine="420"/>
        <w:spacing w:line="240" w:lineRule="atLeast"/>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承包人提供履约担保的形式、金额及期限的：</w:t>
      </w:r>
      <w:r>
        <w:rPr>
          <w:rFonts w:hint="eastAsia" w:ascii="宋体" w:hAnsi="宋体" w:cs="宋体"/>
          <w:color w:val="000000" w:themeColor="text1"/>
          <w:u w:val="single"/>
          <w14:textFill>
            <w14:solidFill>
              <w14:schemeClr w14:val="tx1"/>
            </w14:solidFill>
          </w14:textFill>
        </w:rPr>
        <w:t xml:space="preserve"> /</w:t>
      </w:r>
      <w:r/>
    </w:p>
    <w:p>
      <w:pPr>
        <w:pStyle w:val="951"/>
        <w:spacing w:before="0" w:after="0"/>
        <w:rPr>
          <w:rFonts w:cs="宋体"/>
          <w:color w:val="000000" w:themeColor="text1"/>
          <w:sz w:val="24"/>
          <w14:textFill>
            <w14:solidFill>
              <w14:schemeClr w14:val="tx1"/>
            </w14:solidFill>
          </w14:textFill>
        </w:rPr>
      </w:pPr>
      <w:r/>
      <w:bookmarkStart w:id="83" w:name="_Toc351203636"/>
      <w:r/>
      <w:bookmarkStart w:id="84" w:name="_Toc14470162"/>
      <w:r/>
      <w:bookmarkStart w:id="85" w:name="_Toc14514932"/>
      <w:r>
        <w:rPr>
          <w:rFonts w:hint="eastAsia" w:cs="宋体"/>
          <w:color w:val="000000" w:themeColor="text1"/>
          <w:sz w:val="24"/>
          <w14:textFill>
            <w14:solidFill>
              <w14:schemeClr w14:val="tx1"/>
            </w14:solidFill>
          </w14:textFill>
        </w:rPr>
        <w:t xml:space="preserve">4</w:t>
      </w:r>
      <w:bookmarkStart w:id="86" w:name="_Toc296346663"/>
      <w:r/>
      <w:bookmarkStart w:id="87" w:name="_Toc296347161"/>
      <w:r/>
      <w:bookmarkStart w:id="88" w:name="_Toc296503162"/>
      <w:r/>
      <w:bookmarkStart w:id="89" w:name="_Toc296891202"/>
      <w:r/>
      <w:bookmarkStart w:id="90" w:name="_Toc296944501"/>
      <w:r/>
      <w:bookmarkStart w:id="91" w:name="_Toc292559366"/>
      <w:r/>
      <w:bookmarkStart w:id="92" w:name="_Toc296890990"/>
      <w:r/>
      <w:bookmarkStart w:id="93" w:name="_Toc297120462"/>
      <w:r/>
      <w:bookmarkStart w:id="94" w:name="_Toc297048348"/>
      <w:r/>
      <w:bookmarkStart w:id="95" w:name="_Toc267251413"/>
      <w:r/>
      <w:bookmarkStart w:id="96" w:name="_Toc292559871"/>
      <w:r>
        <w:rPr>
          <w:rFonts w:hint="eastAsia" w:cs="宋体"/>
          <w:color w:val="000000" w:themeColor="text1"/>
          <w:sz w:val="24"/>
          <w14:textFill>
            <w14:solidFill>
              <w14:schemeClr w14:val="tx1"/>
            </w14:solidFill>
          </w14:textFill>
        </w:rPr>
        <w:t xml:space="preserve">. 监</w:t>
      </w:r>
      <w:bookmarkEnd w:id="86"/>
      <w:r/>
      <w:bookmarkEnd w:id="87"/>
      <w:r/>
      <w:bookmarkEnd w:id="88"/>
      <w:r/>
      <w:bookmarkEnd w:id="89"/>
      <w:r/>
      <w:bookmarkEnd w:id="90"/>
      <w:r/>
      <w:bookmarkEnd w:id="91"/>
      <w:r/>
      <w:bookmarkEnd w:id="92"/>
      <w:r/>
      <w:bookmarkEnd w:id="93"/>
      <w:r/>
      <w:bookmarkEnd w:id="94"/>
      <w:r/>
      <w:bookmarkEnd w:id="95"/>
      <w:r/>
      <w:bookmarkEnd w:id="96"/>
      <w:r>
        <w:rPr>
          <w:rFonts w:hint="eastAsia" w:cs="宋体"/>
          <w:color w:val="000000" w:themeColor="text1"/>
          <w:sz w:val="24"/>
          <w14:textFill>
            <w14:solidFill>
              <w14:schemeClr w14:val="tx1"/>
            </w14:solidFill>
          </w14:textFill>
        </w:rPr>
        <w:t xml:space="preserve">理人</w:t>
      </w:r>
      <w:bookmarkEnd w:id="83"/>
      <w:r/>
      <w:bookmarkEnd w:id="84"/>
      <w:r/>
      <w:bookmarkEnd w:id="85"/>
      <w:r/>
      <w:r/>
    </w:p>
    <w:p>
      <w:pPr>
        <w:pStyle w:val="952"/>
        <w:rPr>
          <w:rFonts w:cs="宋体"/>
          <w:color w:val="000000" w:themeColor="text1"/>
          <w14:textFill>
            <w14:solidFill>
              <w14:schemeClr w14:val="tx1"/>
            </w14:solidFill>
          </w14:textFill>
        </w:rPr>
      </w:pPr>
      <w:r/>
      <w:bookmarkStart w:id="97" w:name="_Toc14470163"/>
      <w:r>
        <w:rPr>
          <w:rFonts w:hint="eastAsia" w:cs="宋体"/>
          <w:color w:val="000000" w:themeColor="text1"/>
          <w14:textFill>
            <w14:solidFill>
              <w14:schemeClr w14:val="tx1"/>
            </w14:solidFill>
          </w14:textFill>
        </w:rPr>
        <w:t xml:space="preserve">4.1监理人的一般规定</w:t>
      </w:r>
      <w:bookmarkEnd w:id="97"/>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关于监理人的监理内容：</w:t>
      </w:r>
      <w:r>
        <w:rPr>
          <w:rFonts w:hint="eastAsia" w:ascii="宋体" w:hAnsi="宋体" w:cs="宋体"/>
          <w:bCs/>
          <w:color w:val="000000" w:themeColor="text1"/>
          <w:u w:val="single"/>
          <w14:textFill>
            <w14:solidFill>
              <w14:schemeClr w14:val="tx1"/>
            </w14:solidFill>
          </w14:textFill>
        </w:rPr>
        <w:t xml:space="preserve">四控两管一协调，即对工程进行进度、质量、投资、安全四控制，合同管理、信息管理，监督安全生产，协调施工现场各方面关系</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关于监理人的监理权限：</w:t>
      </w:r>
      <w:r>
        <w:rPr>
          <w:rFonts w:hint="eastAsia" w:ascii="宋体" w:hAnsi="宋体" w:cs="宋体"/>
          <w:bCs/>
          <w:color w:val="000000" w:themeColor="text1"/>
          <w:u w:val="single"/>
          <w14:textFill>
            <w14:solidFill>
              <w14:schemeClr w14:val="tx1"/>
            </w14:solidFill>
          </w14:textFill>
        </w:rPr>
        <w:t xml:space="preserve">涉及工程造价的签证、设计变更、开工令、停工令、复工令、工程延期、施工索赔、隐蔽工程验收、标准的确认、分包单位（如有）的确认、支付工程款、材料的确认以及工程施工过程中需要发生造价变更工作，均需要得到发包人的批准后才能生效</w:t>
      </w:r>
      <w:r>
        <w:rPr>
          <w:rFonts w:hint="eastAsia" w:ascii="宋体" w:hAnsi="宋体" w:cs="宋体"/>
          <w:color w:val="000000" w:themeColor="text1"/>
          <w14:textFill>
            <w14:solidFill>
              <w14:schemeClr w14:val="tx1"/>
            </w14:solidFill>
          </w14:textFill>
        </w:rPr>
        <w:t xml:space="preserve">。 </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关于监理人在施工现场的办公场所、生活场所的提供和费用承担的约定：</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w:t>
      </w:r>
      <w:r/>
    </w:p>
    <w:p>
      <w:pPr>
        <w:pStyle w:val="952"/>
        <w:rPr>
          <w:rFonts w:cs="宋体"/>
          <w:color w:val="000000" w:themeColor="text1"/>
          <w14:textFill>
            <w14:solidFill>
              <w14:schemeClr w14:val="tx1"/>
            </w14:solidFill>
          </w14:textFill>
        </w:rPr>
      </w:pPr>
      <w:r/>
      <w:bookmarkStart w:id="98" w:name="_Toc14470164"/>
      <w:r>
        <w:rPr>
          <w:rFonts w:hint="eastAsia" w:cs="宋体"/>
          <w:color w:val="000000" w:themeColor="text1"/>
          <w14:textFill>
            <w14:solidFill>
              <w14:schemeClr w14:val="tx1"/>
            </w14:solidFill>
          </w14:textFill>
        </w:rPr>
        <w:t xml:space="preserve">4.2 监理人员</w:t>
      </w:r>
      <w:bookmarkEnd w:id="98"/>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总监理工程师：</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姓    名：；</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职    务：；</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监理工程师执业资格证书号：；</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联系电话：；</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电子信箱：；</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通信地址：；</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关于监理人的其他约定：。</w:t>
      </w:r>
      <w:r/>
    </w:p>
    <w:p>
      <w:pPr>
        <w:pStyle w:val="951"/>
        <w:spacing w:before="0" w:after="0"/>
        <w:rPr>
          <w:rFonts w:cs="宋体"/>
          <w:color w:val="000000" w:themeColor="text1"/>
          <w:sz w:val="24"/>
          <w14:textFill>
            <w14:solidFill>
              <w14:schemeClr w14:val="tx1"/>
            </w14:solidFill>
          </w14:textFill>
        </w:rPr>
      </w:pPr>
      <w:r/>
      <w:bookmarkStart w:id="99" w:name="_Toc14470165"/>
      <w:r/>
      <w:bookmarkStart w:id="100" w:name="_Toc14514933"/>
      <w:r>
        <w:rPr>
          <w:rFonts w:hint="eastAsia" w:cs="宋体"/>
          <w:color w:val="000000" w:themeColor="text1"/>
          <w:sz w:val="24"/>
          <w14:textFill>
            <w14:solidFill>
              <w14:schemeClr w14:val="tx1"/>
            </w14:solidFill>
          </w14:textFill>
        </w:rPr>
        <w:t xml:space="preserve">5.工程质量</w:t>
      </w:r>
      <w:bookmarkEnd w:id="99"/>
      <w:r/>
      <w:bookmarkEnd w:id="100"/>
      <w:r/>
      <w:r/>
    </w:p>
    <w:p>
      <w:pPr>
        <w:pStyle w:val="952"/>
        <w:rPr>
          <w:rFonts w:cs="宋体"/>
          <w:color w:val="000000" w:themeColor="text1"/>
          <w14:textFill>
            <w14:solidFill>
              <w14:schemeClr w14:val="tx1"/>
            </w14:solidFill>
          </w14:textFill>
        </w:rPr>
      </w:pPr>
      <w:r/>
      <w:bookmarkStart w:id="101" w:name="_Toc14470166"/>
      <w:r>
        <w:rPr>
          <w:rFonts w:hint="eastAsia" w:cs="宋体"/>
          <w:color w:val="000000" w:themeColor="text1"/>
          <w14:textFill>
            <w14:solidFill>
              <w14:schemeClr w14:val="tx1"/>
            </w14:solidFill>
          </w14:textFill>
        </w:rPr>
        <w:t xml:space="preserve">5.1质量要求</w:t>
      </w:r>
      <w:bookmarkEnd w:id="101"/>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5.1.1 特殊质量标准和要求：</w:t>
      </w:r>
      <w:r>
        <w:rPr>
          <w:rFonts w:hint="eastAsia" w:ascii="宋体" w:hAnsi="宋体" w:cs="宋体"/>
          <w:bCs/>
          <w:color w:val="000000" w:themeColor="text1"/>
          <w:u w:val="single"/>
          <w14:textFill>
            <w14:solidFill>
              <w14:schemeClr w14:val="tx1"/>
            </w14:solidFill>
          </w14:textFill>
        </w:rPr>
        <w:t xml:space="preserve">工程质量符合《建筑工程施工质量验收统一标准》（GB50300-2013）要求，并达到投标承诺的质量标准等级</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5.1.2特殊质量标准和要求：</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5629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符合国家验收规范，一次性验收合格</w:t>
      </w:r>
      <w:r>
        <w:rPr>
          <w:rFonts w:ascii="宋体" w:hAnsi="宋体" w:cs="宋体"/>
          <w:color w:val="000000" w:themeColor="text1"/>
          <w:u w:val="single"/>
          <w14:textFill>
            <w14:solidFill>
              <w14:schemeClr w14:val="tx1"/>
            </w14:solidFill>
          </w14:textFill>
        </w:rPr>
        <w:fldChar w:fldCharType="end"/>
      </w:r>
      <w:r>
        <w:rPr>
          <w:rFonts w:hint="eastAsia" w:ascii="宋体" w:hAnsi="宋体" w:cs="宋体"/>
          <w:color w:val="000000" w:themeColor="text1"/>
          <w:u w:val="single"/>
          <w14:textFill>
            <w14:solidFill>
              <w14:schemeClr w14:val="tx1"/>
            </w14:solidFill>
          </w14:textFill>
        </w:rPr>
        <w:t xml:space="preserve">。 </w:t>
      </w:r>
      <w:r/>
    </w:p>
    <w:p>
      <w:pPr>
        <w:ind w:firstLine="420"/>
        <w:jc w:val="left"/>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关于工程奖项的约定：</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5630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无</w:t>
      </w:r>
      <w:r>
        <w:rPr>
          <w:rFonts w:ascii="宋体" w:hAnsi="宋体" w:cs="宋体"/>
          <w:color w:val="000000" w:themeColor="text1"/>
          <w:u w:val="single"/>
          <w14:textFill>
            <w14:solidFill>
              <w14:schemeClr w14:val="tx1"/>
            </w14:solidFill>
          </w14:textFill>
        </w:rPr>
        <w:fldChar w:fldCharType="end"/>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5.1.3 材料需使用发包人招标文件工程量清单中指定的或承包人投标文件中承诺的规格、品种和品牌。所有材料必须满足国家相关标准，验收时须提供材料出厂合格证和检测证明。</w:t>
      </w:r>
      <w:r/>
    </w:p>
    <w:p>
      <w:pPr>
        <w:pStyle w:val="952"/>
        <w:rPr>
          <w:rFonts w:cs="宋体"/>
          <w:color w:val="000000" w:themeColor="text1"/>
          <w14:textFill>
            <w14:solidFill>
              <w14:schemeClr w14:val="tx1"/>
            </w14:solidFill>
          </w14:textFill>
        </w:rPr>
      </w:pPr>
      <w:r/>
      <w:bookmarkStart w:id="102" w:name="_Toc14470167"/>
      <w:r>
        <w:rPr>
          <w:rFonts w:hint="eastAsia" w:cs="宋体"/>
          <w:color w:val="000000" w:themeColor="text1"/>
          <w14:textFill>
            <w14:solidFill>
              <w14:schemeClr w14:val="tx1"/>
            </w14:solidFill>
          </w14:textFill>
        </w:rPr>
        <w:t xml:space="preserve">5.2质量保证措施</w:t>
      </w:r>
      <w:bookmarkEnd w:id="102"/>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5.2.1 发包人的质量管理</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发包人应按照法律规定及合同约定完成与工程质量有关的各项工作。</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5.2.2 承包人的质量管理</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承包人</w:t>
      </w:r>
      <w:r>
        <w:rPr>
          <w:rFonts w:hint="eastAsia" w:ascii="宋体" w:hAnsi="宋体" w:cs="宋体"/>
          <w:b/>
          <w:color w:val="000000" w:themeColor="text1"/>
          <w:sz w:val="21"/>
          <w:szCs w:val="21"/>
          <w14:textFill>
            <w14:solidFill>
              <w14:schemeClr w14:val="tx1"/>
            </w14:solidFill>
          </w14:textFill>
        </w:rPr>
        <w:t xml:space="preserve">按照《建设工程施工合同》范本（GF-2017-0201）第7.1款〔施工组织设计〕</w:t>
      </w:r>
      <w:r>
        <w:rPr>
          <w:rFonts w:hint="eastAsia" w:ascii="宋体" w:hAnsi="宋体" w:cs="宋体"/>
          <w:color w:val="000000" w:themeColor="text1"/>
          <w:sz w:val="21"/>
          <w:szCs w:val="21"/>
          <w14:textFill>
            <w14:solidFill>
              <w14:schemeClr w14:val="tx1"/>
            </w14:solidFill>
          </w14:textFill>
        </w:rPr>
        <w:t xml:space="preserve">约定向发包人和监理人提交工程质量保证体系及措施文件，建立完善的质量检查制度，并提交相应的工程质量文件。对于发包人和监理人违反法律规定和合同约定的错误指示，承包人有权拒绝实施。</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承包人应对施工人员进行质量教育和技术培训，定期考核施工人员的劳动技能，严格执行施工规范和操作规程。</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5.2.3 监理人的质量检查和检验</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pStyle w:val="952"/>
        <w:rPr>
          <w:rFonts w:cs="宋体"/>
          <w:color w:val="000000" w:themeColor="text1"/>
          <w14:textFill>
            <w14:solidFill>
              <w14:schemeClr w14:val="tx1"/>
            </w14:solidFill>
          </w14:textFill>
        </w:rPr>
      </w:pPr>
      <w:r/>
      <w:bookmarkStart w:id="103" w:name="_Toc14470168"/>
      <w:r>
        <w:rPr>
          <w:rFonts w:hint="eastAsia" w:cs="宋体"/>
          <w:color w:val="000000" w:themeColor="text1"/>
          <w14:textFill>
            <w14:solidFill>
              <w14:schemeClr w14:val="tx1"/>
            </w14:solidFill>
          </w14:textFill>
        </w:rPr>
        <w:t xml:space="preserve">5.3隐蔽工程检查</w:t>
      </w:r>
      <w:bookmarkEnd w:id="103"/>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5.3.1承包人自检</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承包人应当对工程隐蔽部位进行自检，并经自检确认是否具备覆盖条件。</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5.3.2检查程序</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5.3.3 重新检查</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5.3.4 承包人私自覆盖</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pStyle w:val="952"/>
        <w:rPr>
          <w:rFonts w:cs="宋体"/>
          <w:color w:val="000000" w:themeColor="text1"/>
          <w14:textFill>
            <w14:solidFill>
              <w14:schemeClr w14:val="tx1"/>
            </w14:solidFill>
          </w14:textFill>
        </w:rPr>
      </w:pPr>
      <w:r/>
      <w:bookmarkStart w:id="104" w:name="_Toc14470169"/>
      <w:r>
        <w:rPr>
          <w:rFonts w:hint="eastAsia" w:cs="宋体"/>
          <w:color w:val="000000" w:themeColor="text1"/>
          <w14:textFill>
            <w14:solidFill>
              <w14:schemeClr w14:val="tx1"/>
            </w14:solidFill>
          </w14:textFill>
        </w:rPr>
        <w:t xml:space="preserve">5.4不合格工程的处理</w:t>
      </w:r>
      <w:bookmarkEnd w:id="104"/>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5.4.2 因发包人原因造成工程不合格的，由此增加的费用和（或）延误的工期由发包人承担，并支付承包人合理的利润。</w:t>
      </w:r>
      <w:r/>
    </w:p>
    <w:p>
      <w:pPr>
        <w:pStyle w:val="952"/>
        <w:rPr>
          <w:rFonts w:cs="宋体"/>
          <w:color w:val="000000" w:themeColor="text1"/>
          <w14:textFill>
            <w14:solidFill>
              <w14:schemeClr w14:val="tx1"/>
            </w14:solidFill>
          </w14:textFill>
        </w:rPr>
      </w:pPr>
      <w:r/>
      <w:bookmarkStart w:id="105" w:name="_Toc14470170"/>
      <w:r>
        <w:rPr>
          <w:rFonts w:hint="eastAsia" w:cs="宋体"/>
          <w:color w:val="000000" w:themeColor="text1"/>
          <w14:textFill>
            <w14:solidFill>
              <w14:schemeClr w14:val="tx1"/>
            </w14:solidFill>
          </w14:textFill>
        </w:rPr>
        <w:t xml:space="preserve">5.5 质量争议检测</w:t>
      </w:r>
      <w:bookmarkEnd w:id="105"/>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合同当事人对工程质量有争议的，由双方协商确定的工程质量检测机构鉴定，由此产生的费用及因此造成的损失，由责任方承担。</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合同当事人均有责任的，由双方根据其责任分别承担。</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承包人提前通知监理人隐蔽工程检查的期限的约定：</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5631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承包人必须按照相关规定通知监理单位组织人员对本工程施工过程中的隐蔽工程进行严格的验收，同时发包人有权要求对工程任何部位进行中间验收</w:t>
      </w:r>
      <w:r>
        <w:rPr>
          <w:rFonts w:ascii="宋体" w:hAnsi="宋体" w:cs="宋体"/>
          <w:color w:val="000000" w:themeColor="text1"/>
          <w:u w:val="single"/>
          <w14:textFill>
            <w14:solidFill>
              <w14:schemeClr w14:val="tx1"/>
            </w14:solidFill>
          </w14:textFill>
        </w:rPr>
        <w:fldChar w:fldCharType="end"/>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监理人不能按时进行检查时，应提前</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5632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24</w:t>
      </w:r>
      <w:r>
        <w:rPr>
          <w:rFonts w:ascii="宋体" w:hAnsi="宋体" w:cs="宋体"/>
          <w:color w:val="000000" w:themeColor="text1"/>
          <w:u w:val="single"/>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t xml:space="preserve">小时提交书面延期要求。</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关于延期最长不得超过：</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5633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48</w:t>
      </w:r>
      <w:r>
        <w:rPr>
          <w:rFonts w:ascii="宋体" w:hAnsi="宋体" w:cs="宋体"/>
          <w:color w:val="000000" w:themeColor="text1"/>
          <w:u w:val="single"/>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t xml:space="preserve">小时。</w:t>
      </w:r>
      <w:r/>
    </w:p>
    <w:p>
      <w:pPr>
        <w:pStyle w:val="951"/>
        <w:spacing w:before="0" w:after="0"/>
        <w:rPr>
          <w:rFonts w:cs="宋体"/>
          <w:color w:val="000000" w:themeColor="text1"/>
          <w:sz w:val="24"/>
          <w14:textFill>
            <w14:solidFill>
              <w14:schemeClr w14:val="tx1"/>
            </w14:solidFill>
          </w14:textFill>
        </w:rPr>
      </w:pPr>
      <w:r/>
      <w:bookmarkStart w:id="106" w:name="_Toc14514934"/>
      <w:r/>
      <w:bookmarkStart w:id="107" w:name="_Toc14470171"/>
      <w:r>
        <w:rPr>
          <w:rFonts w:hint="eastAsia" w:cs="宋体"/>
          <w:color w:val="000000" w:themeColor="text1"/>
          <w:sz w:val="24"/>
          <w14:textFill>
            <w14:solidFill>
              <w14:schemeClr w14:val="tx1"/>
            </w14:solidFill>
          </w14:textFill>
        </w:rPr>
        <w:t xml:space="preserve">6.安全文明施工与环境保护</w:t>
      </w:r>
      <w:bookmarkEnd w:id="106"/>
      <w:r/>
      <w:bookmarkEnd w:id="107"/>
      <w:r/>
      <w:r/>
    </w:p>
    <w:p>
      <w:pPr>
        <w:pStyle w:val="952"/>
        <w:rPr>
          <w:rFonts w:cs="宋体"/>
          <w:color w:val="000000" w:themeColor="text1"/>
          <w14:textFill>
            <w14:solidFill>
              <w14:schemeClr w14:val="tx1"/>
            </w14:solidFill>
          </w14:textFill>
        </w:rPr>
      </w:pPr>
      <w:r/>
      <w:bookmarkStart w:id="108" w:name="_Toc14470172"/>
      <w:r>
        <w:rPr>
          <w:rFonts w:hint="eastAsia" w:cs="宋体"/>
          <w:color w:val="000000" w:themeColor="text1"/>
          <w14:textFill>
            <w14:solidFill>
              <w14:schemeClr w14:val="tx1"/>
            </w14:solidFill>
          </w14:textFill>
        </w:rPr>
        <w:t xml:space="preserve">6.1安全文明施工</w:t>
      </w:r>
      <w:bookmarkEnd w:id="108"/>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6.1.1 项目安全生产的达标目标及相应事项的约定：</w:t>
      </w:r>
      <w:r>
        <w:rPr>
          <w:rFonts w:hint="eastAsia" w:ascii="宋体" w:hAnsi="宋体" w:cs="宋体"/>
          <w:color w:val="000000" w:themeColor="text1"/>
          <w:u w:val="single"/>
          <w14:textFill>
            <w14:solidFill>
              <w14:schemeClr w14:val="tx1"/>
            </w14:solidFill>
          </w14:textFill>
        </w:rPr>
        <w:t xml:space="preserve">承包人应遵守工程建设安全生产有关管理规定，严格按安全标准组织施工，并随时接受行政监督机构及其安全检查人员依法实施的监督检查，采取必要的安全防护措施，消除事故隐患。</w:t>
      </w:r>
      <w:r>
        <w:rPr>
          <w:rFonts w:hint="eastAsia" w:ascii="宋体" w:hAnsi="宋体" w:cs="宋体"/>
          <w:bCs/>
          <w:color w:val="000000" w:themeColor="text1"/>
          <w:u w:val="single"/>
          <w14:textFill>
            <w14:solidFill>
              <w14:schemeClr w14:val="tx1"/>
            </w14:solidFill>
          </w14:textFill>
        </w:rPr>
        <w:t xml:space="preserve">承包人在现场的安全管理、教育和安全事故责任由承包人负责，费用含在安全文明施工费中。承包人负责施工现场的安全及第三方的人身财产安全</w:t>
      </w:r>
      <w:r>
        <w:rPr>
          <w:rFonts w:hint="eastAsia" w:ascii="宋体" w:hAnsi="宋体" w:cs="宋体"/>
          <w:color w:val="000000" w:themeColor="text1"/>
          <w14:textFill>
            <w14:solidFill>
              <w14:schemeClr w14:val="tx1"/>
            </w14:solidFill>
          </w14:textFill>
        </w:rPr>
        <w:t xml:space="preserve">。</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5637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本工程在整个施工期间杜绝一切人身伤亡和重大质量安全事故，如发生上述事故，则发包人视为承包人违约；在施工期间每发生一起重大人身伤亡事故，承包人除了接受相关行政监督部门的处罚外，承包人赔偿发包人违约金2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人。承包人必须服从发包人现场安全考核管理办法</w:t>
      </w:r>
      <w:r>
        <w:rPr>
          <w:rFonts w:ascii="宋体" w:hAnsi="宋体" w:cs="宋体"/>
          <w:color w:val="000000" w:themeColor="text1"/>
          <w:u w:val="single"/>
          <w14:textFill>
            <w14:solidFill>
              <w14:schemeClr w14:val="tx1"/>
            </w14:solidFill>
          </w14:textFill>
        </w:rPr>
        <w:fldChar w:fldCharType="end"/>
      </w:r>
      <w:r>
        <w:rPr>
          <w:rFonts w:hint="eastAsia" w:ascii="宋体" w:hAnsi="宋体" w:cs="宋体"/>
          <w:color w:val="000000" w:themeColor="text1"/>
          <w:u w:val="single"/>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6.1.2 关于治安保卫的特别约定：</w:t>
      </w:r>
      <w:r>
        <w:rPr>
          <w:rFonts w:hint="eastAsia" w:ascii="宋体" w:hAnsi="宋体" w:cs="宋体"/>
          <w:bCs/>
          <w:color w:val="000000" w:themeColor="text1"/>
          <w:u w:val="single"/>
          <w14:textFill>
            <w14:solidFill>
              <w14:schemeClr w14:val="tx1"/>
            </w14:solidFill>
          </w14:textFill>
        </w:rPr>
        <w:t xml:space="preserve">承担施工安全保卫工作及非夜间施工照明的责任和要求，具体如下：①根据监理、发包人</w:t>
      </w:r>
      <w:r>
        <w:rPr>
          <w:rFonts w:hint="eastAsia" w:ascii="宋体" w:hAnsi="宋体" w:cs="宋体"/>
          <w:bCs/>
          <w:color w:val="000000" w:themeColor="text1"/>
          <w:u w:val="single"/>
          <w14:textFill>
            <w14:solidFill>
              <w14:schemeClr w14:val="tx1"/>
            </w14:solidFill>
          </w14:textFill>
        </w:rPr>
        <w:t xml:space="preserve">批准的施工方案，在施工现场适当地方设置门卫，并安排专人24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用条款相关义务造成工程、财产和人身伤害，由承包人承担责任、赔偿损失及支付发生的费</w:t>
      </w:r>
      <w:r>
        <w:rPr>
          <w:rFonts w:hint="eastAsia" w:ascii="宋体" w:hAnsi="宋体" w:cs="宋体"/>
          <w:bCs/>
          <w:color w:val="000000" w:themeColor="text1"/>
          <w:u w:val="single"/>
          <w14:textFill>
            <w14:solidFill>
              <w14:schemeClr w14:val="tx1"/>
            </w14:solidFill>
          </w14:textFill>
        </w:rPr>
        <w:t xml:space="preserve">用。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万元（直接从工程进度款中扣除）；每发生一起人身伤亡事故，承包人除接受政府相关部门处罚、承担处理事故费用外，承包人还将赔偿发包人违约金1万元（直接从工程进度款中扣除）；每发生一起重大质量安全事故，承包人除接受政府相关部门处罚、承担处理事故费用外，承包人还将赔偿发包人违约金2万元（直接从工程进度款中扣除）</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关于编制施工场地治安管理计划的约定：</w:t>
      </w:r>
      <w:r>
        <w:rPr>
          <w:rFonts w:hint="eastAsia" w:ascii="宋体" w:hAnsi="宋体" w:cs="宋体"/>
          <w:bCs/>
          <w:color w:val="000000" w:themeColor="text1"/>
          <w:u w:val="single"/>
          <w14:textFill>
            <w14:solidFill>
              <w14:schemeClr w14:val="tx1"/>
            </w14:solidFill>
          </w14:textFill>
        </w:rPr>
        <w:t xml:space="preserve">由承包人负责施工现场内治安保卫工作，包括：（1）对进入到施工现场的参建单位相关人员的管理；（2）配合公安、交警等部门的管理；（3）承担治安管理工作相关费用。</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6.1.3 文明施工</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合同当事人对文明施工的要求：</w:t>
      </w:r>
      <w:r>
        <w:rPr>
          <w:rFonts w:hint="eastAsia" w:ascii="宋体" w:hAnsi="宋体" w:cs="宋体"/>
          <w:bCs/>
          <w:color w:val="000000" w:themeColor="text1"/>
          <w:u w:val="single"/>
          <w14:textFill>
            <w14:solidFill>
              <w14:schemeClr w14:val="tx1"/>
            </w14:solidFill>
          </w14:textFill>
        </w:rPr>
        <w:t xml:space="preserve">本工程不创建市级文明工地。施工场地符合南京有关主管部门规定的标准化施工现场和文明工地要求，同时应满足市政、市容等相关主管部门的有关规定，承包人违反规定造成的损失和罚款由承包人负责</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6.1.4 关于安全文明施工费支付比例和支付期限的约定：</w:t>
      </w:r>
      <w:r>
        <w:rPr>
          <w:rFonts w:hint="eastAsia" w:ascii="宋体" w:hAnsi="宋体" w:cs="宋体"/>
          <w:bCs/>
          <w:color w:val="000000" w:themeColor="text1"/>
          <w:u w:val="single"/>
          <w14:textFill>
            <w14:solidFill>
              <w14:schemeClr w14:val="tx1"/>
            </w14:solidFill>
          </w14:textFill>
        </w:rPr>
        <w:t xml:space="preserve">预付款和工程进度款已包含安全文明施工费，承包人对安全文明施工费应专款专用，不得挪作他用，否则发包人有权停止支付工程款并要求承包人限期整改到位。</w:t>
      </w:r>
      <w:r/>
    </w:p>
    <w:p>
      <w:pPr>
        <w:pStyle w:val="951"/>
        <w:spacing w:before="0" w:after="0"/>
        <w:rPr>
          <w:rFonts w:cs="宋体"/>
          <w:color w:val="000000" w:themeColor="text1"/>
          <w:sz w:val="24"/>
          <w14:textFill>
            <w14:solidFill>
              <w14:schemeClr w14:val="tx1"/>
            </w14:solidFill>
          </w14:textFill>
        </w:rPr>
      </w:pPr>
      <w:r/>
      <w:bookmarkStart w:id="109" w:name="_Toc14470173"/>
      <w:r/>
      <w:bookmarkStart w:id="110" w:name="_Toc14514935"/>
      <w:r>
        <w:rPr>
          <w:rFonts w:hint="eastAsia" w:cs="宋体"/>
          <w:color w:val="000000" w:themeColor="text1"/>
          <w:sz w:val="24"/>
          <w14:textFill>
            <w14:solidFill>
              <w14:schemeClr w14:val="tx1"/>
            </w14:solidFill>
          </w14:textFill>
        </w:rPr>
        <w:t xml:space="preserve">7.工期和进度</w:t>
      </w:r>
      <w:bookmarkEnd w:id="109"/>
      <w:r/>
      <w:bookmarkEnd w:id="110"/>
      <w:r/>
      <w:r/>
    </w:p>
    <w:p>
      <w:pPr>
        <w:pStyle w:val="952"/>
        <w:rPr>
          <w:rFonts w:cs="宋体"/>
          <w:color w:val="000000" w:themeColor="text1"/>
          <w14:textFill>
            <w14:solidFill>
              <w14:schemeClr w14:val="tx1"/>
            </w14:solidFill>
          </w14:textFill>
        </w:rPr>
      </w:pPr>
      <w:r/>
      <w:bookmarkStart w:id="111" w:name="_Toc14470174"/>
      <w:r>
        <w:rPr>
          <w:rFonts w:hint="eastAsia" w:cs="宋体"/>
          <w:color w:val="000000" w:themeColor="text1"/>
          <w14:textFill>
            <w14:solidFill>
              <w14:schemeClr w14:val="tx1"/>
            </w14:solidFill>
          </w14:textFill>
        </w:rPr>
        <w:t xml:space="preserve">7.1施工组织设计</w:t>
      </w:r>
      <w:bookmarkEnd w:id="111"/>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7.1.1 合同当事人约定的施工组织设计应包括的其他内容：</w:t>
      </w:r>
      <w:r>
        <w:rPr>
          <w:rFonts w:hint="eastAsia" w:ascii="宋体" w:hAnsi="宋体" w:cs="宋体"/>
          <w:bCs/>
          <w:color w:val="000000" w:themeColor="text1"/>
          <w:u w:val="single"/>
          <w14:textFill>
            <w14:solidFill>
              <w14:schemeClr w14:val="tx1"/>
            </w14:solidFill>
          </w14:textFill>
        </w:rPr>
        <w:t xml:space="preserve">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7.1.2 施工组织设计的提交和修改 </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承包人提交详细施工组织设计的期限的约定：</w:t>
      </w:r>
      <w:r>
        <w:rPr>
          <w:rFonts w:hint="eastAsia" w:ascii="宋体" w:hAnsi="宋体" w:cs="宋体"/>
          <w:bCs/>
          <w:color w:val="000000" w:themeColor="text1"/>
          <w:u w:val="single"/>
          <w14:textFill>
            <w14:solidFill>
              <w14:schemeClr w14:val="tx1"/>
            </w14:solidFill>
          </w14:textFill>
        </w:rPr>
        <w:t xml:space="preserve">承包人于开工前7日提交施工组织设计，在各专项工程施工至少提前7日提交专项施工方案，有特殊要求的于施工前3日内上报施工方案。每月5日报本月的施工进度计划，每周五报周进度计划</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发包人和监理人在收到详细的施工组织设计后确认或提出修改意见的期限：</w:t>
      </w:r>
      <w:r>
        <w:rPr>
          <w:rFonts w:hint="eastAsia" w:ascii="宋体" w:hAnsi="宋体" w:cs="宋体"/>
          <w:bCs/>
          <w:color w:val="000000" w:themeColor="text1"/>
          <w:u w:val="single"/>
          <w14:textFill>
            <w14:solidFill>
              <w14:schemeClr w14:val="tx1"/>
            </w14:solidFill>
          </w14:textFill>
        </w:rPr>
        <w:t xml:space="preserve">7日内</w:t>
      </w:r>
      <w:r>
        <w:rPr>
          <w:rFonts w:hint="eastAsia" w:ascii="宋体" w:hAnsi="宋体" w:cs="宋体"/>
          <w:color w:val="000000" w:themeColor="text1"/>
          <w14:textFill>
            <w14:solidFill>
              <w14:schemeClr w14:val="tx1"/>
            </w14:solidFill>
          </w14:textFill>
        </w:rPr>
        <w:t xml:space="preserve">。</w:t>
      </w:r>
      <w:r/>
    </w:p>
    <w:p>
      <w:pPr>
        <w:pStyle w:val="952"/>
        <w:rPr>
          <w:rFonts w:cs="宋体"/>
          <w:color w:val="000000" w:themeColor="text1"/>
          <w14:textFill>
            <w14:solidFill>
              <w14:schemeClr w14:val="tx1"/>
            </w14:solidFill>
          </w14:textFill>
        </w:rPr>
      </w:pPr>
      <w:r/>
      <w:bookmarkStart w:id="112" w:name="_Toc14470175"/>
      <w:r>
        <w:rPr>
          <w:rFonts w:hint="eastAsia" w:cs="宋体"/>
          <w:color w:val="000000" w:themeColor="text1"/>
          <w14:textFill>
            <w14:solidFill>
              <w14:schemeClr w14:val="tx1"/>
            </w14:solidFill>
          </w14:textFill>
        </w:rPr>
        <w:t xml:space="preserve">7.2施工进度计划</w:t>
      </w:r>
      <w:bookmarkEnd w:id="112"/>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7.2.1施工进度计划的修订</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发包人和监理人在收到修订的施工进度计划后确认或提出修改意见的期限：</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5642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收到后7日内。</w:t>
      </w:r>
      <w:r>
        <w:rPr>
          <w:rFonts w:ascii="宋体" w:hAnsi="宋体" w:cs="宋体"/>
          <w:color w:val="000000" w:themeColor="text1"/>
          <w:u w:val="single"/>
          <w14:textFill>
            <w14:solidFill>
              <w14:schemeClr w14:val="tx1"/>
            </w14:solidFill>
          </w14:textFill>
        </w:rPr>
        <w:fldChar w:fldCharType="end"/>
      </w:r>
      <w:r/>
    </w:p>
    <w:p>
      <w:pPr>
        <w:pStyle w:val="952"/>
        <w:rPr>
          <w:rFonts w:cs="宋体"/>
          <w:color w:val="000000" w:themeColor="text1"/>
          <w14:textFill>
            <w14:solidFill>
              <w14:schemeClr w14:val="tx1"/>
            </w14:solidFill>
          </w14:textFill>
        </w:rPr>
      </w:pPr>
      <w:r/>
      <w:bookmarkStart w:id="113" w:name="_Toc14470176"/>
      <w:r>
        <w:rPr>
          <w:rFonts w:hint="eastAsia" w:cs="宋体"/>
          <w:color w:val="000000" w:themeColor="text1"/>
          <w14:textFill>
            <w14:solidFill>
              <w14:schemeClr w14:val="tx1"/>
            </w14:solidFill>
          </w14:textFill>
        </w:rPr>
        <w:t xml:space="preserve">7.3开工</w:t>
      </w:r>
      <w:bookmarkEnd w:id="113"/>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7.3.1开工准备</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关于承包人提交工程开工报审表的期限：</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5643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开工前3日内</w:t>
      </w:r>
      <w:r>
        <w:rPr>
          <w:rFonts w:ascii="宋体" w:hAnsi="宋体" w:cs="宋体"/>
          <w:color w:val="000000" w:themeColor="text1"/>
          <w:u w:val="single"/>
          <w14:textFill>
            <w14:solidFill>
              <w14:schemeClr w14:val="tx1"/>
            </w14:solidFill>
          </w14:textFill>
        </w:rPr>
        <w:fldChar w:fldCharType="end"/>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关于发包人应完成的其他开工准备工作及期限：</w:t>
      </w:r>
      <w:r>
        <w:rPr>
          <w:rFonts w:hint="eastAsia" w:ascii="宋体" w:hAnsi="宋体" w:cs="宋体"/>
          <w:bCs/>
          <w:color w:val="000000" w:themeColor="text1"/>
          <w:u w:val="single"/>
          <w14:textFill>
            <w14:solidFill>
              <w14:schemeClr w14:val="tx1"/>
            </w14:solidFill>
          </w14:textFill>
        </w:rPr>
        <w:t xml:space="preserve">开工前3日</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关于承包人应完成的其他开工准备工作及期限：</w:t>
      </w:r>
      <w:r>
        <w:rPr>
          <w:rFonts w:hint="eastAsia" w:ascii="宋体" w:hAnsi="宋体" w:cs="宋体"/>
          <w:bCs/>
          <w:color w:val="000000" w:themeColor="text1"/>
          <w:u w:val="single"/>
          <w14:textFill>
            <w14:solidFill>
              <w14:schemeClr w14:val="tx1"/>
            </w14:solidFill>
          </w14:textFill>
        </w:rPr>
        <w:t xml:space="preserve">开工前3日</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7.3.2开工通知</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因发包人原因造成监理人未能在计划开工日期之日起</w:t>
      </w:r>
      <w:r>
        <w:rPr>
          <w:rFonts w:hint="eastAsia" w:ascii="宋体" w:hAnsi="宋体" w:cs="宋体"/>
          <w:color w:val="000000" w:themeColor="text1"/>
          <w:u w:val="single"/>
          <w14:textFill>
            <w14:solidFill>
              <w14:schemeClr w14:val="tx1"/>
            </w14:solidFill>
          </w14:textFill>
        </w:rPr>
        <w:t xml:space="preserve"> 90 </w:t>
      </w:r>
      <w:r>
        <w:rPr>
          <w:rFonts w:hint="eastAsia" w:ascii="宋体" w:hAnsi="宋体" w:cs="宋体"/>
          <w:color w:val="000000" w:themeColor="text1"/>
          <w14:textFill>
            <w14:solidFill>
              <w14:schemeClr w14:val="tx1"/>
            </w14:solidFill>
          </w14:textFill>
        </w:rPr>
        <w:t xml:space="preserve">天内发出开工通知的，承包人有权提出价格调整要求，或者解除合同。</w:t>
      </w:r>
      <w:r/>
    </w:p>
    <w:p>
      <w:pPr>
        <w:pStyle w:val="952"/>
        <w:rPr>
          <w:rFonts w:cs="宋体"/>
          <w:color w:val="000000" w:themeColor="text1"/>
          <w14:textFill>
            <w14:solidFill>
              <w14:schemeClr w14:val="tx1"/>
            </w14:solidFill>
          </w14:textFill>
        </w:rPr>
      </w:pPr>
      <w:r/>
      <w:bookmarkStart w:id="114" w:name="_Toc14470177"/>
      <w:r>
        <w:rPr>
          <w:rFonts w:hint="eastAsia" w:cs="宋体"/>
          <w:color w:val="000000" w:themeColor="text1"/>
          <w14:textFill>
            <w14:solidFill>
              <w14:schemeClr w14:val="tx1"/>
            </w14:solidFill>
          </w14:textFill>
        </w:rPr>
        <w:t xml:space="preserve">7.4测量放线</w:t>
      </w:r>
      <w:bookmarkEnd w:id="114"/>
      <w:r/>
      <w:r/>
    </w:p>
    <w:p>
      <w:pPr>
        <w:ind w:firstLine="420"/>
        <w:jc w:val="left"/>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7.4.1发包人通过监理人向承包人提供测量基准点、基准线和水准点及其书面资料的期限：</w:t>
      </w:r>
      <w:r>
        <w:rPr>
          <w:rFonts w:hint="eastAsia" w:ascii="宋体" w:hAnsi="宋体" w:cs="宋体"/>
          <w:bCs/>
          <w:color w:val="000000" w:themeColor="text1"/>
          <w:u w:val="single"/>
          <w14:textFill>
            <w14:solidFill>
              <w14:schemeClr w14:val="tx1"/>
            </w14:solidFill>
          </w14:textFill>
        </w:rPr>
        <w:t xml:space="preserve">正式开工前由发包人、承包人在监理单位见证下现场交验，并以书面形式提供给承包人。水准点、座标控制点交验完毕，即由承包人自费负责保护，此后由于破坏或失准带来的重新测量、放点费用及由此造成的其他损失均由承包人承担</w:t>
      </w:r>
      <w:r>
        <w:rPr>
          <w:rFonts w:hint="eastAsia" w:ascii="宋体" w:hAnsi="宋体" w:cs="宋体"/>
          <w:color w:val="000000" w:themeColor="text1"/>
          <w14:textFill>
            <w14:solidFill>
              <w14:schemeClr w14:val="tx1"/>
            </w14:solidFill>
          </w14:textFill>
        </w:rPr>
        <w:t xml:space="preserve">。</w:t>
      </w:r>
      <w:r/>
    </w:p>
    <w:p>
      <w:pPr>
        <w:pStyle w:val="952"/>
        <w:rPr>
          <w:rFonts w:cs="宋体"/>
          <w:color w:val="000000" w:themeColor="text1"/>
          <w14:textFill>
            <w14:solidFill>
              <w14:schemeClr w14:val="tx1"/>
            </w14:solidFill>
          </w14:textFill>
        </w:rPr>
      </w:pPr>
      <w:r/>
      <w:bookmarkStart w:id="115" w:name="_Toc14470178"/>
      <w:r>
        <w:rPr>
          <w:rFonts w:hint="eastAsia" w:cs="宋体"/>
          <w:color w:val="000000" w:themeColor="text1"/>
          <w14:textFill>
            <w14:solidFill>
              <w14:schemeClr w14:val="tx1"/>
            </w14:solidFill>
          </w14:textFill>
        </w:rPr>
        <w:t xml:space="preserve">7.5工期延误</w:t>
      </w:r>
      <w:bookmarkEnd w:id="115"/>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7.5.1 因发包人原因导致工期延误</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因发包人原因导致工期延误的其他情形：</w:t>
      </w:r>
      <w:r>
        <w:rPr>
          <w:rFonts w:hint="eastAsia" w:ascii="宋体" w:hAnsi="宋体" w:cs="宋体"/>
          <w:bCs/>
          <w:color w:val="000000" w:themeColor="text1"/>
          <w:u w:val="single"/>
          <w14:textFill>
            <w14:solidFill>
              <w14:schemeClr w14:val="tx1"/>
            </w14:solidFill>
          </w14:textFill>
        </w:rPr>
        <w:t xml:space="preserve">①发包人未能及时提供设计变更修改图；②不可抗力；?其余按本合同《通用条款》执行。由于发包人原因延误工期的，工期相应顺延，但无费用索赔</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w:t>
      </w:r>
      <w:bookmarkStart w:id="116" w:name="_Toc312678012"/>
      <w:r/>
      <w:bookmarkStart w:id="117" w:name="_Toc312677486"/>
      <w:r/>
      <w:bookmarkStart w:id="118" w:name="_Toc318581169"/>
      <w:r/>
      <w:bookmarkStart w:id="119" w:name="_Toc297123518"/>
      <w:r/>
      <w:bookmarkStart w:id="120" w:name="_Toc303539127"/>
      <w:r/>
      <w:bookmarkStart w:id="121" w:name="_Toc300934970"/>
      <w:r/>
      <w:bookmarkStart w:id="122" w:name="_Toc297216177"/>
      <w:r/>
      <w:bookmarkStart w:id="123" w:name="_Toc304295548"/>
      <w:r>
        <w:rPr>
          <w:rFonts w:hint="eastAsia" w:ascii="宋体" w:hAnsi="宋体" w:cs="宋体"/>
          <w:color w:val="000000" w:themeColor="text1"/>
          <w14:textFill>
            <w14:solidFill>
              <w14:schemeClr w14:val="tx1"/>
            </w14:solidFill>
          </w14:textFill>
        </w:rPr>
        <w:t xml:space="preserve">.5.2 因承包人原因导致工期延误</w:t>
      </w:r>
      <w:bookmarkEnd w:id="116"/>
      <w:r/>
      <w:bookmarkEnd w:id="117"/>
      <w:r/>
      <w:bookmarkEnd w:id="118"/>
      <w:r/>
      <w:r/>
    </w:p>
    <w:p>
      <w:pPr>
        <w:ind w:firstLine="420"/>
        <w:jc w:val="left"/>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因</w:t>
      </w:r>
      <w:bookmarkStart w:id="124" w:name="_Toc312677487"/>
      <w:r/>
      <w:bookmarkStart w:id="125" w:name="_Toc318581170"/>
      <w:r/>
      <w:bookmarkStart w:id="126" w:name="_Toc312678013"/>
      <w:r>
        <w:rPr>
          <w:rFonts w:hint="eastAsia" w:ascii="宋体" w:hAnsi="宋体" w:cs="宋体"/>
          <w:color w:val="000000" w:themeColor="text1"/>
          <w14:textFill>
            <w14:solidFill>
              <w14:schemeClr w14:val="tx1"/>
            </w14:solidFill>
          </w14:textFill>
        </w:rPr>
        <w:t xml:space="preserve">承包人原因造成工期延误，逾期竣工违约金的计算方法为：</w:t>
      </w:r>
      <w:r>
        <w:rPr>
          <w:rFonts w:hint="eastAsia" w:ascii="宋体" w:hAnsi="宋体" w:cs="宋体"/>
          <w:bCs/>
          <w:color w:val="000000" w:themeColor="text1"/>
          <w:u w:val="single"/>
          <w14:textFill>
            <w14:solidFill>
              <w14:schemeClr w14:val="tx1"/>
            </w14:solidFill>
          </w14:textFill>
        </w:rPr>
        <w:t xml:space="preserve">5000元/天</w:t>
      </w:r>
      <w:r>
        <w:rPr>
          <w:rFonts w:hint="eastAsia" w:ascii="宋体" w:hAnsi="宋体" w:cs="宋体"/>
          <w:color w:val="000000" w:themeColor="text1"/>
          <w14:textFill>
            <w14:solidFill>
              <w14:schemeClr w14:val="tx1"/>
            </w14:solidFill>
          </w14:textFill>
        </w:rPr>
        <w:t xml:space="preserve">。</w:t>
      </w:r>
      <w:bookmarkEnd w:id="119"/>
      <w:r/>
      <w:bookmarkEnd w:id="120"/>
      <w:r/>
      <w:bookmarkEnd w:id="121"/>
      <w:r/>
      <w:bookmarkEnd w:id="122"/>
      <w:r/>
      <w:bookmarkEnd w:id="123"/>
      <w:r/>
      <w:bookmarkEnd w:id="124"/>
      <w:r/>
      <w:bookmarkEnd w:id="125"/>
      <w:r/>
      <w:bookmarkEnd w:id="126"/>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因承包人原因造成工期延误，逾</w:t>
      </w:r>
      <w:bookmarkStart w:id="127" w:name="_Toc318581171"/>
      <w:r/>
      <w:bookmarkStart w:id="128" w:name="_Toc312678014"/>
      <w:r>
        <w:rPr>
          <w:rFonts w:hint="eastAsia" w:ascii="宋体" w:hAnsi="宋体" w:cs="宋体"/>
          <w:color w:val="000000" w:themeColor="text1"/>
          <w14:textFill>
            <w14:solidFill>
              <w14:schemeClr w14:val="tx1"/>
            </w14:solidFill>
          </w14:textFill>
        </w:rPr>
        <w:t xml:space="preserve">期竣工违约金的上限：</w:t>
      </w:r>
      <w:r>
        <w:rPr>
          <w:rFonts w:hint="eastAsia" w:ascii="宋体" w:hAnsi="宋体" w:cs="宋体"/>
          <w:bCs/>
          <w:color w:val="000000" w:themeColor="text1"/>
          <w:u w:val="single"/>
          <w14:textFill>
            <w14:solidFill>
              <w14:schemeClr w14:val="tx1"/>
            </w14:solidFill>
          </w14:textFill>
        </w:rPr>
        <w:t xml:space="preserve">合同价款的5%</w:t>
      </w:r>
      <w:r>
        <w:rPr>
          <w:rFonts w:hint="eastAsia" w:ascii="宋体" w:hAnsi="宋体" w:cs="宋体"/>
          <w:color w:val="000000" w:themeColor="text1"/>
          <w14:textFill>
            <w14:solidFill>
              <w14:schemeClr w14:val="tx1"/>
            </w14:solidFill>
          </w14:textFill>
        </w:rPr>
        <w:t xml:space="preserve">。</w:t>
      </w:r>
      <w:bookmarkEnd w:id="127"/>
      <w:r/>
      <w:bookmarkEnd w:id="128"/>
      <w:r/>
      <w:r/>
    </w:p>
    <w:p>
      <w:pPr>
        <w:pStyle w:val="952"/>
        <w:rPr>
          <w:rFonts w:cs="宋体"/>
          <w:color w:val="000000" w:themeColor="text1"/>
          <w14:textFill>
            <w14:solidFill>
              <w14:schemeClr w14:val="tx1"/>
            </w14:solidFill>
          </w14:textFill>
        </w:rPr>
      </w:pPr>
      <w:r/>
      <w:bookmarkStart w:id="129" w:name="_Toc14470179"/>
      <w:r>
        <w:rPr>
          <w:rFonts w:hint="eastAsia" w:cs="宋体"/>
          <w:color w:val="000000" w:themeColor="text1"/>
          <w14:textFill>
            <w14:solidFill>
              <w14:schemeClr w14:val="tx1"/>
            </w14:solidFill>
          </w14:textFill>
        </w:rPr>
        <w:t xml:space="preserve">7.6不利物质条件</w:t>
      </w:r>
      <w:bookmarkEnd w:id="129"/>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不利物质条件的其他情形和有关约定：</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5651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按通用条款有关规定执行</w:t>
      </w:r>
      <w:r>
        <w:rPr>
          <w:rFonts w:ascii="宋体" w:hAnsi="宋体" w:cs="宋体"/>
          <w:color w:val="000000" w:themeColor="text1"/>
          <w:u w:val="single"/>
          <w14:textFill>
            <w14:solidFill>
              <w14:schemeClr w14:val="tx1"/>
            </w14:solidFill>
          </w14:textFill>
        </w:rPr>
        <w:fldChar w:fldCharType="end"/>
      </w:r>
      <w:r/>
    </w:p>
    <w:p>
      <w:pPr>
        <w:pStyle w:val="952"/>
        <w:rPr>
          <w:rFonts w:cs="宋体"/>
          <w:color w:val="000000" w:themeColor="text1"/>
          <w14:textFill>
            <w14:solidFill>
              <w14:schemeClr w14:val="tx1"/>
            </w14:solidFill>
          </w14:textFill>
        </w:rPr>
      </w:pPr>
      <w:r/>
      <w:bookmarkStart w:id="130" w:name="_Toc14470180"/>
      <w:r>
        <w:rPr>
          <w:rFonts w:hint="eastAsia" w:cs="宋体"/>
          <w:color w:val="000000" w:themeColor="text1"/>
          <w14:textFill>
            <w14:solidFill>
              <w14:schemeClr w14:val="tx1"/>
            </w14:solidFill>
          </w14:textFill>
        </w:rPr>
        <w:t xml:space="preserve">7.7异常恶劣的气候条件</w:t>
      </w:r>
      <w:bookmarkEnd w:id="130"/>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发包人和承包人同意以下情形视为异常恶劣的气候条件：</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rPr>
          <w:rFonts w:hint="eastAsia" w:ascii="宋体" w:hAnsi="宋体" w:cs="宋体"/>
          <w:bCs/>
          <w:color w:val="000000" w:themeColor="text1"/>
          <w:u w:val="single"/>
          <w14:textFill>
            <w14:solidFill>
              <w14:schemeClr w14:val="tx1"/>
            </w14:solidFill>
          </w14:textFill>
        </w:rPr>
        <w:t xml:space="preserve">11级以上大风</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rPr>
          <w:rFonts w:hint="eastAsia" w:ascii="宋体" w:hAnsi="宋体" w:cs="宋体"/>
          <w:bCs/>
          <w:color w:val="000000" w:themeColor="text1"/>
          <w:u w:val="single"/>
          <w14:textFill>
            <w14:solidFill>
              <w14:schemeClr w14:val="tx1"/>
            </w14:solidFill>
          </w14:textFill>
        </w:rPr>
        <w:t xml:space="preserve">24小时降雨量超过150mm；24小时积雪厚度大于400mm；当地气象部门认定的50年一遇的雨、雪、洪灾</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rPr>
          <w:rFonts w:hint="eastAsia" w:ascii="宋体" w:hAnsi="宋体" w:cs="宋体"/>
          <w:bCs/>
          <w:color w:val="000000" w:themeColor="text1"/>
          <w:u w:val="single"/>
          <w14:textFill>
            <w14:solidFill>
              <w14:schemeClr w14:val="tx1"/>
            </w14:solidFill>
          </w14:textFill>
        </w:rPr>
        <w:t xml:space="preserve">六级及以上地震；非发包人、承包人责任造成的爆炸、火灾</w:t>
      </w:r>
      <w:r>
        <w:rPr>
          <w:rFonts w:hint="eastAsia" w:ascii="宋体" w:hAnsi="宋体" w:cs="宋体"/>
          <w:color w:val="000000" w:themeColor="text1"/>
          <w14:textFill>
            <w14:solidFill>
              <w14:schemeClr w14:val="tx1"/>
            </w14:solidFill>
          </w14:textFill>
        </w:rPr>
        <w:t xml:space="preserve">。</w:t>
      </w:r>
      <w:r/>
    </w:p>
    <w:p>
      <w:pPr>
        <w:pStyle w:val="952"/>
        <w:rPr>
          <w:rFonts w:cs="宋体"/>
          <w:color w:val="000000" w:themeColor="text1"/>
          <w14:textFill>
            <w14:solidFill>
              <w14:schemeClr w14:val="tx1"/>
            </w14:solidFill>
          </w14:textFill>
        </w:rPr>
      </w:pPr>
      <w:r/>
      <w:bookmarkStart w:id="131" w:name="_Toc14470181"/>
      <w:r>
        <w:rPr>
          <w:rFonts w:hint="eastAsia" w:cs="宋体"/>
          <w:color w:val="000000" w:themeColor="text1"/>
          <w14:textFill>
            <w14:solidFill>
              <w14:schemeClr w14:val="tx1"/>
            </w14:solidFill>
          </w14:textFill>
        </w:rPr>
        <w:t xml:space="preserve">7.8提前竣工的奖励</w:t>
      </w:r>
      <w:bookmarkEnd w:id="131"/>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提前竣工的奖励：</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5655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无</w:t>
      </w:r>
      <w:r>
        <w:rPr>
          <w:rFonts w:ascii="宋体" w:hAnsi="宋体" w:cs="宋体"/>
          <w:color w:val="000000" w:themeColor="text1"/>
          <w:u w:val="single"/>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t xml:space="preserve">。</w:t>
      </w:r>
      <w:r/>
    </w:p>
    <w:p>
      <w:pPr>
        <w:pStyle w:val="951"/>
        <w:spacing w:before="0" w:after="0"/>
        <w:rPr>
          <w:rFonts w:cs="宋体"/>
          <w:color w:val="000000" w:themeColor="text1"/>
          <w:sz w:val="24"/>
          <w14:textFill>
            <w14:solidFill>
              <w14:schemeClr w14:val="tx1"/>
            </w14:solidFill>
          </w14:textFill>
        </w:rPr>
      </w:pPr>
      <w:r/>
      <w:bookmarkStart w:id="132" w:name="_Toc14470182"/>
      <w:r/>
      <w:bookmarkStart w:id="133" w:name="_Toc14514936"/>
      <w:r>
        <w:rPr>
          <w:rFonts w:hint="eastAsia" w:cs="宋体"/>
          <w:color w:val="000000" w:themeColor="text1"/>
          <w:sz w:val="24"/>
          <w14:textFill>
            <w14:solidFill>
              <w14:schemeClr w14:val="tx1"/>
            </w14:solidFill>
          </w14:textFill>
        </w:rPr>
        <w:t xml:space="preserve">8.材料与设备</w:t>
      </w:r>
      <w:bookmarkEnd w:id="132"/>
      <w:r/>
      <w:bookmarkEnd w:id="133"/>
      <w:r/>
      <w:r/>
    </w:p>
    <w:p>
      <w:pPr>
        <w:pStyle w:val="952"/>
        <w:rPr>
          <w:rFonts w:cs="宋体"/>
          <w:color w:val="000000" w:themeColor="text1"/>
          <w14:textFill>
            <w14:solidFill>
              <w14:schemeClr w14:val="tx1"/>
            </w14:solidFill>
          </w14:textFill>
        </w:rPr>
      </w:pPr>
      <w:r/>
      <w:bookmarkStart w:id="134" w:name="_Toc14470183"/>
      <w:r>
        <w:rPr>
          <w:rFonts w:hint="eastAsia" w:cs="宋体"/>
          <w:color w:val="000000" w:themeColor="text1"/>
          <w14:textFill>
            <w14:solidFill>
              <w14:schemeClr w14:val="tx1"/>
            </w14:solidFill>
          </w14:textFill>
        </w:rPr>
        <w:t xml:space="preserve">8.1发包人供应材料与工程设备</w:t>
      </w:r>
      <w:bookmarkEnd w:id="134"/>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发包人自行供应材料、工程设备的：</w:t>
      </w:r>
      <w:r>
        <w:rPr>
          <w:rFonts w:hint="eastAsia" w:ascii="宋体" w:hAnsi="宋体" w:cs="宋体"/>
          <w:color w:val="000000" w:themeColor="text1"/>
          <w:sz w:val="21"/>
          <w:szCs w:val="21"/>
          <w:u w:val="single"/>
          <w14:textFill>
            <w14:solidFill>
              <w14:schemeClr w14:val="tx1"/>
            </w14:solidFill>
          </w14:textFill>
        </w:rPr>
        <w:t xml:space="preserve">  无  </w:t>
      </w:r>
      <w:r>
        <w:rPr>
          <w:rFonts w:hint="eastAsia" w:ascii="宋体" w:hAnsi="宋体" w:cs="宋体"/>
          <w:color w:val="000000" w:themeColor="text1"/>
          <w:sz w:val="21"/>
          <w:szCs w:val="21"/>
          <w14:textFill>
            <w14:solidFill>
              <w14:schemeClr w14:val="tx1"/>
            </w14:solidFill>
          </w14:textFill>
        </w:rPr>
        <w:t xml:space="preserve">。</w:t>
      </w:r>
      <w:r/>
    </w:p>
    <w:p>
      <w:pPr>
        <w:pStyle w:val="952"/>
        <w:rPr>
          <w:rFonts w:cs="宋体"/>
          <w:color w:val="000000" w:themeColor="text1"/>
          <w14:textFill>
            <w14:solidFill>
              <w14:schemeClr w14:val="tx1"/>
            </w14:solidFill>
          </w14:textFill>
        </w:rPr>
      </w:pPr>
      <w:r/>
      <w:bookmarkStart w:id="135" w:name="_Toc14470184"/>
      <w:r>
        <w:rPr>
          <w:rFonts w:hint="eastAsia" w:cs="宋体"/>
          <w:color w:val="000000" w:themeColor="text1"/>
          <w14:textFill>
            <w14:solidFill>
              <w14:schemeClr w14:val="tx1"/>
            </w14:solidFill>
          </w14:textFill>
        </w:rPr>
        <w:t xml:space="preserve">8.2承包人采购材料与工程设备</w:t>
      </w:r>
      <w:bookmarkEnd w:id="135"/>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pStyle w:val="952"/>
        <w:rPr>
          <w:rFonts w:cs="宋体"/>
          <w:color w:val="000000" w:themeColor="text1"/>
          <w14:textFill>
            <w14:solidFill>
              <w14:schemeClr w14:val="tx1"/>
            </w14:solidFill>
          </w14:textFill>
        </w:rPr>
      </w:pPr>
      <w:r/>
      <w:bookmarkStart w:id="136" w:name="_Toc14470185"/>
      <w:r>
        <w:rPr>
          <w:rFonts w:hint="eastAsia" w:cs="宋体"/>
          <w:color w:val="000000" w:themeColor="text1"/>
          <w14:textFill>
            <w14:solidFill>
              <w14:schemeClr w14:val="tx1"/>
            </w14:solidFill>
          </w14:textFill>
        </w:rPr>
        <w:t xml:space="preserve">8.3禁止使用不合格的材料和工程设备</w:t>
      </w:r>
      <w:bookmarkEnd w:id="136"/>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8.3.1 监理人有权拒绝承包人提供的不合格材料或工程设备，并要求承包人立即进行更换。监理人应在更换后再次进行检查和检验，由此增加的费用和（或）延误的工期由承包人承担。</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8.3.2 监理人发现承包人使用了不合格的材料和工程设备，承包人应按照监理人的指示立即改正，并禁止在工程中继续使用不合格的材料和工程设备。</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8.3.3 发包人提供的材料或工程设备不符合合同要求的，承包人有权拒绝，并可要求发包人更换，由此增加的费用和（或）延误的工期由发包人承担，并支付承包人合理的利润。</w:t>
      </w:r>
      <w:r/>
    </w:p>
    <w:p>
      <w:pPr>
        <w:pStyle w:val="952"/>
        <w:rPr>
          <w:rFonts w:cs="宋体"/>
          <w:color w:val="000000" w:themeColor="text1"/>
          <w14:textFill>
            <w14:solidFill>
              <w14:schemeClr w14:val="tx1"/>
            </w14:solidFill>
          </w14:textFill>
        </w:rPr>
      </w:pPr>
      <w:r/>
      <w:bookmarkStart w:id="137" w:name="_Toc14470186"/>
      <w:r>
        <w:rPr>
          <w:rFonts w:hint="eastAsia" w:cs="宋体"/>
          <w:color w:val="000000" w:themeColor="text1"/>
          <w14:textFill>
            <w14:solidFill>
              <w14:schemeClr w14:val="tx1"/>
            </w14:solidFill>
          </w14:textFill>
        </w:rPr>
        <w:t xml:space="preserve">8.4样品</w:t>
      </w:r>
      <w:bookmarkEnd w:id="137"/>
      <w:r/>
      <w:r/>
    </w:p>
    <w:p>
      <w:pPr>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8.4.1样品的报送与封存</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需要承包人报送样品的材料或工程设备，样品的种类、名称、规格、数量要求：</w:t>
      </w:r>
      <w:r>
        <w:rPr>
          <w:rFonts w:hint="eastAsia" w:ascii="宋体" w:hAnsi="宋体" w:cs="宋体"/>
          <w:bCs/>
          <w:color w:val="000000" w:themeColor="text1"/>
          <w:u w:val="single"/>
          <w14:textFill>
            <w14:solidFill>
              <w14:schemeClr w14:val="tx1"/>
            </w14:solidFill>
          </w14:textFill>
        </w:rPr>
        <w:t xml:space="preserve">用于本工程之任何材料，在使用前必须得到发包人和发包人授权的监理认可或批准，必须符合有关规范、设计图纸、招标文件规定的质量及品牌要求，并提供产品合格证明、质保证书，承包人不得擅自更改招标文件中约定的主要材料品牌、规格和质量等级。在施工前，承包人须提供各有关物料之样品作发包人与监理认可之用。发包人与监理对任何样品之认可或批准，并不能解除承包人按合同须履行之责任及义务。</w:t>
      </w:r>
      <w:r/>
    </w:p>
    <w:p>
      <w:pPr>
        <w:pStyle w:val="952"/>
        <w:rPr>
          <w:rFonts w:cs="宋体"/>
          <w:color w:val="000000" w:themeColor="text1"/>
          <w14:textFill>
            <w14:solidFill>
              <w14:schemeClr w14:val="tx1"/>
            </w14:solidFill>
          </w14:textFill>
        </w:rPr>
      </w:pPr>
      <w:r/>
      <w:bookmarkStart w:id="138" w:name="_Toc14470187"/>
      <w:r>
        <w:rPr>
          <w:rFonts w:hint="eastAsia" w:cs="宋体"/>
          <w:color w:val="000000" w:themeColor="text1"/>
          <w14:textFill>
            <w14:solidFill>
              <w14:schemeClr w14:val="tx1"/>
            </w14:solidFill>
          </w14:textFill>
        </w:rPr>
        <w:t xml:space="preserve">8.5材料与工程设备的替代</w:t>
      </w:r>
      <w:bookmarkEnd w:id="138"/>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8.5.1出现下列情况需要使用替代材料和工程设备的，承包人应按照第8.5.2项约定的程序执行：</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（1）基准日期后生效的法律规定禁止使用的；</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（2）发包人要求使用替代品的；</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（3）因其他原因必须使用替代品的。</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8.5.2承包人应在使用替代材料和工程设备3天前书面通知监理人，并附下列文件：</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（1）被替代的材料和工程设备的名称、数量、规格、型号、品牌、性能、价格及其他相关资料；</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（2）替代品的名称、数量、规格、型号、品牌、性能、价格及其他相关资料；</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（3）替代品与被替代产品之间的差异以及使用替代品可能对工程产生的影响；</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（4）替代品与被替代产品的价格差异；</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（5）使用替代品的理由和原因说明；</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（6）监理人要求的其他文件。</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监理人应在收到通知后7天内向承包人发出经发包人签认的书面指示；监理人逾期发出书面指示的，视为发包人和监理人同意使用替代品。</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8.5.3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pStyle w:val="952"/>
        <w:rPr>
          <w:rFonts w:cs="宋体"/>
          <w:color w:val="000000" w:themeColor="text1"/>
          <w14:textFill>
            <w14:solidFill>
              <w14:schemeClr w14:val="tx1"/>
            </w14:solidFill>
          </w14:textFill>
        </w:rPr>
      </w:pPr>
      <w:r/>
      <w:bookmarkStart w:id="139" w:name="_Toc14470188"/>
      <w:r>
        <w:rPr>
          <w:rFonts w:hint="eastAsia" w:cs="宋体"/>
          <w:color w:val="000000" w:themeColor="text1"/>
          <w14:textFill>
            <w14:solidFill>
              <w14:schemeClr w14:val="tx1"/>
            </w14:solidFill>
          </w14:textFill>
        </w:rPr>
        <w:t xml:space="preserve">8.6施工设备和临时设施</w:t>
      </w:r>
      <w:bookmarkEnd w:id="139"/>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8.6.1承包人提供的施工设备和临时设施</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关于修建临时设施费用承担的约定：</w:t>
      </w:r>
      <w:r>
        <w:rPr>
          <w:rFonts w:hint="eastAsia" w:ascii="宋体" w:hAnsi="宋体" w:cs="宋体"/>
          <w:bCs/>
          <w:color w:val="000000" w:themeColor="text1"/>
          <w:u w:val="single"/>
          <w14:textFill>
            <w14:solidFill>
              <w14:schemeClr w14:val="tx1"/>
            </w14:solidFill>
          </w14:textFill>
        </w:rPr>
        <w:t xml:space="preserve">修建临时设施费用均由承包人承担，工程竣工后一周内负责将临时设施全部拆除并清运出场。建筑物周边及场内道路等设施如有损坏，承包人应负责修复。本项目建筑及生活垃圾由承包人在竣工验收一周前全部运至校外合法垃圾场，费用含在投标报价中</w:t>
      </w:r>
      <w:r>
        <w:rPr>
          <w:rFonts w:hint="eastAsia" w:ascii="宋体" w:hAnsi="宋体" w:cs="宋体"/>
          <w:color w:val="000000" w:themeColor="text1"/>
          <w14:textFill>
            <w14:solidFill>
              <w14:schemeClr w14:val="tx1"/>
            </w14:solidFill>
          </w14:textFill>
        </w:rPr>
        <w:t xml:space="preserve">。</w:t>
      </w:r>
      <w:r/>
    </w:p>
    <w:p>
      <w:pPr>
        <w:pStyle w:val="952"/>
        <w:rPr>
          <w:rFonts w:cs="宋体"/>
          <w:color w:val="000000" w:themeColor="text1"/>
          <w14:textFill>
            <w14:solidFill>
              <w14:schemeClr w14:val="tx1"/>
            </w14:solidFill>
          </w14:textFill>
        </w:rPr>
      </w:pPr>
      <w:r/>
      <w:bookmarkStart w:id="140" w:name="_Toc14470189"/>
      <w:r>
        <w:rPr>
          <w:rFonts w:hint="eastAsia" w:cs="宋体"/>
          <w:color w:val="000000" w:themeColor="text1"/>
          <w14:textFill>
            <w14:solidFill>
              <w14:schemeClr w14:val="tx1"/>
            </w14:solidFill>
          </w14:textFill>
        </w:rPr>
        <w:t xml:space="preserve">8.7材料与设备专用要求</w:t>
      </w:r>
      <w:bookmarkEnd w:id="140"/>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p>
    <w:p>
      <w:pPr>
        <w:pStyle w:val="951"/>
        <w:spacing w:before="0" w:after="0"/>
        <w:rPr>
          <w:rFonts w:cs="宋体"/>
          <w:color w:val="000000" w:themeColor="text1"/>
          <w:sz w:val="24"/>
          <w14:textFill>
            <w14:solidFill>
              <w14:schemeClr w14:val="tx1"/>
            </w14:solidFill>
          </w14:textFill>
        </w:rPr>
      </w:pPr>
      <w:r/>
      <w:bookmarkStart w:id="141" w:name="_Toc14514937"/>
      <w:r/>
      <w:bookmarkStart w:id="142" w:name="_Toc14470190"/>
      <w:r>
        <w:rPr>
          <w:rFonts w:hint="eastAsia" w:cs="宋体"/>
          <w:color w:val="000000" w:themeColor="text1"/>
          <w:sz w:val="24"/>
          <w14:textFill>
            <w14:solidFill>
              <w14:schemeClr w14:val="tx1"/>
            </w14:solidFill>
          </w14:textFill>
        </w:rPr>
        <w:t xml:space="preserve">9.试验与检验</w:t>
      </w:r>
      <w:bookmarkEnd w:id="141"/>
      <w:r/>
      <w:bookmarkEnd w:id="142"/>
      <w:r/>
      <w:r/>
    </w:p>
    <w:p>
      <w:pPr>
        <w:pStyle w:val="952"/>
        <w:rPr>
          <w:rFonts w:cs="宋体"/>
          <w:color w:val="000000" w:themeColor="text1"/>
          <w14:textFill>
            <w14:solidFill>
              <w14:schemeClr w14:val="tx1"/>
            </w14:solidFill>
          </w14:textFill>
        </w:rPr>
      </w:pPr>
      <w:r/>
      <w:bookmarkStart w:id="143" w:name="_Toc14470191"/>
      <w:r>
        <w:rPr>
          <w:rFonts w:hint="eastAsia" w:cs="宋体"/>
          <w:color w:val="000000" w:themeColor="text1"/>
          <w14:textFill>
            <w14:solidFill>
              <w14:schemeClr w14:val="tx1"/>
            </w14:solidFill>
          </w14:textFill>
        </w:rPr>
        <w:t xml:space="preserve">9.1试验设备</w:t>
      </w:r>
      <w:bookmarkEnd w:id="143"/>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施工现场需要配置的试验场所：</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5659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按通用条款有关规定执行</w:t>
      </w:r>
      <w:r>
        <w:rPr>
          <w:rFonts w:ascii="宋体" w:hAnsi="宋体" w:cs="宋体"/>
          <w:color w:val="000000" w:themeColor="text1"/>
          <w:u w:val="single"/>
          <w14:textFill>
            <w14:solidFill>
              <w14:schemeClr w14:val="tx1"/>
            </w14:solidFill>
          </w14:textFill>
        </w:rPr>
        <w:fldChar w:fldCharType="end"/>
      </w:r>
      <w:r>
        <w:rPr>
          <w:rFonts w:hint="eastAsia" w:ascii="宋体" w:hAnsi="宋体" w:cs="宋体"/>
          <w:color w:val="000000" w:themeColor="text1"/>
          <w:u w:val="single"/>
          <w14:textFill>
            <w14:solidFill>
              <w14:schemeClr w14:val="tx1"/>
            </w14:solidFill>
          </w14:textFill>
        </w:rPr>
        <w:t xml:space="preserve">。 </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施工现场需要配备的试验设备：</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5660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按通用条款有关规定执行</w:t>
      </w:r>
      <w:r>
        <w:rPr>
          <w:rFonts w:ascii="宋体" w:hAnsi="宋体" w:cs="宋体"/>
          <w:color w:val="000000" w:themeColor="text1"/>
          <w:u w:val="single"/>
          <w14:textFill>
            <w14:solidFill>
              <w14:schemeClr w14:val="tx1"/>
            </w14:solidFill>
          </w14:textFill>
        </w:rPr>
        <w:fldChar w:fldCharType="end"/>
      </w:r>
      <w:r>
        <w:rPr>
          <w:rFonts w:hint="eastAsia" w:ascii="宋体" w:hAnsi="宋体" w:cs="宋体"/>
          <w:color w:val="000000" w:themeColor="text1"/>
          <w:u w:val="single"/>
          <w14:textFill>
            <w14:solidFill>
              <w14:schemeClr w14:val="tx1"/>
            </w14:solidFill>
          </w14:textFill>
        </w:rPr>
        <w:t xml:space="preserve">。 </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施工现场需要具备的其他试验条件：</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5661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按通用条款有关规定执行</w:t>
      </w:r>
      <w:r>
        <w:rPr>
          <w:rFonts w:ascii="宋体" w:hAnsi="宋体" w:cs="宋体"/>
          <w:color w:val="000000" w:themeColor="text1"/>
          <w:u w:val="single"/>
          <w14:textFill>
            <w14:solidFill>
              <w14:schemeClr w14:val="tx1"/>
            </w14:solidFill>
          </w14:textFill>
        </w:rPr>
        <w:fldChar w:fldCharType="end"/>
      </w:r>
      <w:r>
        <w:rPr>
          <w:rFonts w:hint="eastAsia" w:ascii="宋体" w:hAnsi="宋体" w:cs="宋体"/>
          <w:color w:val="000000" w:themeColor="text1"/>
          <w:u w:val="single"/>
          <w14:textFill>
            <w14:solidFill>
              <w14:schemeClr w14:val="tx1"/>
            </w14:solidFill>
          </w14:textFill>
        </w:rPr>
        <w:t xml:space="preserve">。 </w:t>
      </w:r>
      <w:r/>
    </w:p>
    <w:p>
      <w:pPr>
        <w:pStyle w:val="952"/>
        <w:rPr>
          <w:rFonts w:cs="宋体"/>
          <w:color w:val="000000" w:themeColor="text1"/>
          <w14:textFill>
            <w14:solidFill>
              <w14:schemeClr w14:val="tx1"/>
            </w14:solidFill>
          </w14:textFill>
        </w:rPr>
      </w:pPr>
      <w:r/>
      <w:bookmarkStart w:id="144" w:name="_Toc14470192"/>
      <w:r>
        <w:rPr>
          <w:rFonts w:hint="eastAsia" w:cs="宋体"/>
          <w:color w:val="000000" w:themeColor="text1"/>
          <w14:textFill>
            <w14:solidFill>
              <w14:schemeClr w14:val="tx1"/>
            </w14:solidFill>
          </w14:textFill>
        </w:rPr>
        <w:t xml:space="preserve">9.2取样</w:t>
      </w:r>
      <w:bookmarkEnd w:id="144"/>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试验属于自检性质的，承包人可以单独取样。试验属于监理人抽检性质的，可由监理人取样，也可由承包人的试验人员在监理人的监督下取样。</w:t>
      </w:r>
      <w:r/>
    </w:p>
    <w:p>
      <w:pPr>
        <w:pStyle w:val="952"/>
        <w:rPr>
          <w:rFonts w:cs="宋体"/>
          <w:color w:val="000000" w:themeColor="text1"/>
          <w14:textFill>
            <w14:solidFill>
              <w14:schemeClr w14:val="tx1"/>
            </w14:solidFill>
          </w14:textFill>
        </w:rPr>
      </w:pPr>
      <w:r/>
      <w:bookmarkStart w:id="145" w:name="_Toc14470193"/>
      <w:r>
        <w:rPr>
          <w:rFonts w:hint="eastAsia" w:cs="宋体"/>
          <w:color w:val="000000" w:themeColor="text1"/>
          <w14:textFill>
            <w14:solidFill>
              <w14:schemeClr w14:val="tx1"/>
            </w14:solidFill>
          </w14:textFill>
        </w:rPr>
        <w:t xml:space="preserve">9.3材料、工程设备和工程的试验和检验</w:t>
      </w:r>
      <w:bookmarkEnd w:id="145"/>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pStyle w:val="952"/>
        <w:rPr>
          <w:rFonts w:cs="宋体"/>
          <w:color w:val="000000" w:themeColor="text1"/>
          <w14:textFill>
            <w14:solidFill>
              <w14:schemeClr w14:val="tx1"/>
            </w14:solidFill>
          </w14:textFill>
        </w:rPr>
      </w:pPr>
      <w:r/>
      <w:bookmarkStart w:id="146" w:name="_Toc14470194"/>
      <w:r>
        <w:rPr>
          <w:rFonts w:hint="eastAsia" w:cs="宋体"/>
          <w:color w:val="000000" w:themeColor="text1"/>
          <w14:textFill>
            <w14:solidFill>
              <w14:schemeClr w14:val="tx1"/>
            </w14:solidFill>
          </w14:textFill>
        </w:rPr>
        <w:t xml:space="preserve">9.4现场工艺试验</w:t>
      </w:r>
      <w:bookmarkEnd w:id="146"/>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现场工艺试验的有关约定：</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5662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按通用条款有关规定执行</w:t>
      </w:r>
      <w:r>
        <w:rPr>
          <w:rFonts w:ascii="宋体" w:hAnsi="宋体" w:cs="宋体"/>
          <w:color w:val="000000" w:themeColor="text1"/>
          <w:u w:val="single"/>
          <w14:textFill>
            <w14:solidFill>
              <w14:schemeClr w14:val="tx1"/>
            </w14:solidFill>
          </w14:textFill>
        </w:rPr>
        <w:fldChar w:fldCharType="end"/>
      </w:r>
      <w:r>
        <w:rPr>
          <w:rFonts w:hint="eastAsia" w:ascii="宋体" w:hAnsi="宋体" w:cs="宋体"/>
          <w:color w:val="000000" w:themeColor="text1"/>
          <w:u w:val="single"/>
          <w14:textFill>
            <w14:solidFill>
              <w14:schemeClr w14:val="tx1"/>
            </w14:solidFill>
          </w14:textFill>
        </w:rPr>
        <w:t xml:space="preserve">。 </w:t>
      </w:r>
      <w:r/>
    </w:p>
    <w:p>
      <w:pPr>
        <w:pStyle w:val="951"/>
        <w:spacing w:before="0" w:after="0"/>
        <w:rPr>
          <w:rFonts w:cs="宋体"/>
          <w:color w:val="000000" w:themeColor="text1"/>
          <w:sz w:val="24"/>
          <w14:textFill>
            <w14:solidFill>
              <w14:schemeClr w14:val="tx1"/>
            </w14:solidFill>
          </w14:textFill>
        </w:rPr>
      </w:pPr>
      <w:r/>
      <w:bookmarkStart w:id="147" w:name="_Toc14514938"/>
      <w:r/>
      <w:bookmarkStart w:id="148" w:name="_Toc14470195"/>
      <w:r>
        <w:rPr>
          <w:rFonts w:hint="eastAsia" w:cs="宋体"/>
          <w:color w:val="000000" w:themeColor="text1"/>
          <w:sz w:val="24"/>
          <w14:textFill>
            <w14:solidFill>
              <w14:schemeClr w14:val="tx1"/>
            </w14:solidFill>
          </w14:textFill>
        </w:rPr>
        <w:t xml:space="preserve">10.变更</w:t>
      </w:r>
      <w:bookmarkEnd w:id="147"/>
      <w:r/>
      <w:bookmarkEnd w:id="148"/>
      <w:r/>
      <w:r/>
    </w:p>
    <w:p>
      <w:pPr>
        <w:pStyle w:val="952"/>
        <w:rPr>
          <w:rFonts w:cs="宋体"/>
          <w:color w:val="000000" w:themeColor="text1"/>
          <w14:textFill>
            <w14:solidFill>
              <w14:schemeClr w14:val="tx1"/>
            </w14:solidFill>
          </w14:textFill>
        </w:rPr>
      </w:pPr>
      <w:r/>
      <w:bookmarkStart w:id="149" w:name="_Toc14470196"/>
      <w:r>
        <w:rPr>
          <w:rFonts w:hint="eastAsia" w:cs="宋体"/>
          <w:color w:val="000000" w:themeColor="text1"/>
          <w14:textFill>
            <w14:solidFill>
              <w14:schemeClr w14:val="tx1"/>
            </w14:solidFill>
          </w14:textFill>
        </w:rPr>
        <w:t xml:space="preserve">10.1变更的范围</w:t>
      </w:r>
      <w:bookmarkEnd w:id="149"/>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关于变更的范围的约定：</w:t>
      </w:r>
      <w:r>
        <w:rPr>
          <w:rFonts w:hint="eastAsia" w:ascii="宋体" w:hAnsi="宋体" w:cs="宋体"/>
          <w:bCs/>
          <w:color w:val="000000" w:themeColor="text1"/>
          <w:u w:val="single"/>
          <w14:textFill>
            <w14:solidFill>
              <w14:schemeClr w14:val="tx1"/>
            </w14:solidFill>
          </w14:textFill>
        </w:rPr>
        <w:t xml:space="preserve">（1）施工中发包人需对原工程进行设计变更，应提前3天以书面形式向承包人发出变更通知。变更超过原设计标准或批准的建设规模需要重新报批或重新审图时，发包人应报规划管理部门和其他相关部门重新审查批准，并由原设计单位提供变更的相应图纸及说明。</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（2）承包人不得对原设计擅自进行变更，由此造成的经济损失及工期延后由承包人自行承担，并赔偿发包人有关损失。</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3）承包人在施工中提出合理化建议及涉及到对设计图纸或施工组织设计的更改及对材料、设备的代换，须经设计单位、总监理工程师及发包人书面同意。未经同意擅自更改的，承包人承担由此发生的费用，并赔偿发包人有关损失，工期不得延后。</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发包人采用承包人合理化建议，所发生的费用和获得的收益，发包人、承包人另行约定分担或分享。</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（4）合同履行中发包人要求变更工程质量标准及发生其他实质性变更，由双方协商解决。</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（5）发包人保留变更或调整工程量的权力，承包人不得拒绝变更，更不得以变更为由提出不合理的要求。</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（6）承包人必须按发包人要求完成变更工作，否则发包人有权交由第三方承包人完成，并按第三方承包人报价的双倍作为违约金扣减承包人的合同价款。</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（7）因设计变更导致工期的顺延以监理工程师审核、发包人批准为准。</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8）设计单位出具的设计变更必须得到发包人的批准。承包人不得直接从设计单位取得设计变更，或者以贿赂等不正当手段影响本工程的设计师进行变更。否则，由此增加的工程费用由承包人承担，工期不予顺延</w:t>
      </w:r>
      <w:r>
        <w:rPr>
          <w:rFonts w:hint="eastAsia" w:ascii="宋体" w:hAnsi="宋体" w:cs="宋体"/>
          <w:color w:val="000000" w:themeColor="text1"/>
          <w14:textFill>
            <w14:solidFill>
              <w14:schemeClr w14:val="tx1"/>
            </w14:solidFill>
          </w14:textFill>
        </w:rPr>
        <w:t xml:space="preserve">。</w:t>
      </w:r>
      <w:r/>
    </w:p>
    <w:p>
      <w:pPr>
        <w:pStyle w:val="952"/>
        <w:rPr>
          <w:rFonts w:cs="宋体"/>
          <w:color w:val="000000" w:themeColor="text1"/>
          <w14:textFill>
            <w14:solidFill>
              <w14:schemeClr w14:val="tx1"/>
            </w14:solidFill>
          </w14:textFill>
        </w:rPr>
      </w:pPr>
      <w:r/>
      <w:bookmarkStart w:id="150" w:name="_Toc14470197"/>
      <w:r>
        <w:rPr>
          <w:rFonts w:hint="eastAsia" w:cs="宋体"/>
          <w:color w:val="000000" w:themeColor="text1"/>
          <w14:textFill>
            <w14:solidFill>
              <w14:schemeClr w14:val="tx1"/>
            </w14:solidFill>
          </w14:textFill>
        </w:rPr>
        <w:t xml:space="preserve">10.2变更估价</w:t>
      </w:r>
      <w:bookmarkEnd w:id="150"/>
      <w:r/>
      <w:r/>
    </w:p>
    <w:p>
      <w:pPr>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10.2.1变更估价原则</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关于变更估价的约定：</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fldChar w:fldCharType="begin"/>
      </w:r>
      <w:r>
        <w:rPr>
          <w:rFonts w:hint="eastAsia" w:ascii="宋体" w:hAnsi="宋体" w:cs="宋体"/>
          <w:bCs/>
          <w:color w:val="000000" w:themeColor="text1"/>
          <w:u w:val="single"/>
          <w14:textFill>
            <w14:solidFill>
              <w14:schemeClr w14:val="tx1"/>
            </w14:solidFill>
          </w14:textFill>
        </w:rPr>
        <w:instrText xml:space="preserve"> AUTOTEXT  5664 \* MERGEFORMAT </w:instrText>
      </w:r>
      <w:r>
        <w:rPr>
          <w:rFonts w:hint="eastAsia" w:ascii="宋体" w:hAnsi="宋体" w:cs="宋体"/>
          <w:bCs/>
          <w:color w:val="000000" w:themeColor="text1"/>
          <w:u w:val="single"/>
          <w14:textFill>
            <w14:solidFill>
              <w14:schemeClr w14:val="tx1"/>
            </w14:solidFill>
          </w14:textFill>
        </w:rPr>
        <w:fldChar w:fldCharType="separate"/>
      </w:r>
      <w:r>
        <w:rPr>
          <w:rFonts w:hint="eastAsia" w:ascii="宋体" w:hAnsi="宋体" w:cs="宋体"/>
          <w:bCs/>
          <w:color w:val="000000" w:themeColor="text1"/>
          <w:u w:val="single"/>
          <w14:textFill>
            <w14:solidFill>
              <w14:schemeClr w14:val="tx1"/>
            </w14:solidFill>
          </w14:textFill>
        </w:rPr>
        <w:t xml:space="preserve">①工程量清单项目的项目特征与投标报价中项目相同的，按投标报价的综合单价计算。</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②新增工程量清单项目的项目特征与投标</w:t>
      </w:r>
      <w:r>
        <w:rPr>
          <w:rFonts w:hint="eastAsia" w:ascii="宋体" w:hAnsi="宋体" w:cs="宋体"/>
          <w:bCs/>
          <w:color w:val="000000" w:themeColor="text1"/>
          <w:u w:val="single"/>
          <w14:textFill>
            <w14:solidFill>
              <w14:schemeClr w14:val="tx1"/>
            </w14:solidFill>
          </w14:textFill>
        </w:rPr>
        <w:t xml:space="preserve">报价中项目类似的，综合单价按类似项目在《建设工程工程量清单计价规范》GB50500－2013、《江苏省市政工程计价定额》（2014）、《江苏省建筑与装饰工程计价定额》（2014）、《江苏省安装工程计价定额》（2014）中的人工、材料、机械台班耗用量、让利幅度，类似项目投标报价时的人工、机械台班单价、管理费、利润等费用标准、让利幅度及材料价格（无投标价的材料由承包人提出申请，发包人办理确认单价）计算，作为结算单价。其相应综合单价及材料市场价由承包人提出，经发包人及监理人审核后，报发包人委托的跟踪审计单位审计。</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上述的“与投标报价中项目类似的”新增项目，指与投标分部分项工程量清单项目编码一至九位完全相同的新增的分部分项工程。</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③投</w:t>
      </w:r>
      <w:r>
        <w:rPr>
          <w:rFonts w:hint="eastAsia" w:ascii="宋体" w:hAnsi="宋体" w:cs="宋体"/>
          <w:bCs/>
          <w:color w:val="000000" w:themeColor="text1"/>
          <w:u w:val="single"/>
          <w14:textFill>
            <w14:solidFill>
              <w14:schemeClr w14:val="tx1"/>
            </w14:solidFill>
          </w14:textFill>
        </w:rPr>
        <w:t xml:space="preserve">标报价中没有综合单价的新的工程量清单项目，新增综合单价按《建设工程工程量清单计价规范》GB50500－2013、《江苏省市政工程计价定额》（2014）、《江苏省建筑与装饰工程计价定额》（2014）、《江苏省安装工程计价定额》（2014）中的人工、材料、机械台班耗用量、投标报价时的人工、机械台班单价、材料价格（无投标价的材料由承包人提出申请，发包人办理确认单价），按照投标报价中管理费和利润的取费优惠标准作为结算单价。新增综合单价及材料市场价由承包人提出，经发包人及监理人审核后，报发包人委托的跟踪审计单位审计。</w:t>
      </w:r>
      <w:r/>
    </w:p>
    <w:p>
      <w:pPr>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10.2.2材料变更时价格确定</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承包人材料价格明细表中没有的材料，由承包人呈报价格，最终经监理、发包人批准后的价格为准。</w:t>
      </w:r>
      <w:r/>
    </w:p>
    <w:p>
      <w:pPr>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10.2.3其他</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①除总价措施项目中现场施工安全文明措施费项目可随分部分项工程量清单中工程量的增减作相应调整，其余的当分部分项工程量清单项目发生工程量变化或变更时，其总价措施项目及单价措施项目费用均不作调整，包干使用。对发包人所列的措施项目，承包人已根据工程实际与施工组织设计进行增补，但未更改发包人已列措施项目，结算时，承包人不得以招标工程措施项目清单缺项为由要求新增措施项目。</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②承包人自行施工工程内容所有专项检测费用均由承包人自行承担，已包含在本合同内。</w:t>
      </w:r>
      <w:r/>
    </w:p>
    <w:p>
      <w:pPr>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10.2.4设计变更、工程签证的价款结算：</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①经监理工程师、设计单位确认，发包人批准后的设计变更，方可作为结算依据。</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②经监理工程师确认，发包人批准后的工程签证，方可作为结算的依据。</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③按发包人规定的工作流程执行：承包人收到设计变更后14天内，向监理工程师提出变更工程价款的完整资料，经监理工程师审核，报发包人相关部门批准后，可以作为直接计入竣工结算价款。</w:t>
      </w:r>
      <w:r>
        <w:rPr>
          <w:rFonts w:hint="eastAsia" w:ascii="宋体" w:hAnsi="宋体" w:cs="宋体"/>
          <w:bCs/>
          <w:color w:val="000000" w:themeColor="text1"/>
          <w:u w:val="single"/>
          <w14:textFill>
            <w14:solidFill>
              <w14:schemeClr w14:val="tx1"/>
            </w14:solidFill>
          </w14:textFill>
        </w:rPr>
        <w:fldChar w:fldCharType="end"/>
      </w:r>
      <w:r/>
    </w:p>
    <w:p>
      <w:pPr>
        <w:pStyle w:val="952"/>
        <w:rPr>
          <w:rFonts w:cs="宋体"/>
          <w:color w:val="000000" w:themeColor="text1"/>
          <w14:textFill>
            <w14:solidFill>
              <w14:schemeClr w14:val="tx1"/>
            </w14:solidFill>
          </w14:textFill>
        </w:rPr>
      </w:pPr>
      <w:r/>
      <w:bookmarkStart w:id="151" w:name="_Toc14470198"/>
      <w:r>
        <w:rPr>
          <w:rFonts w:hint="eastAsia" w:cs="宋体"/>
          <w:color w:val="000000" w:themeColor="text1"/>
          <w14:textFill>
            <w14:solidFill>
              <w14:schemeClr w14:val="tx1"/>
            </w14:solidFill>
          </w14:textFill>
        </w:rPr>
        <w:t xml:space="preserve">10.3承包人的合理化建议</w:t>
      </w:r>
      <w:bookmarkEnd w:id="151"/>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监理人审查承包人合理化建议的期限：</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5665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按通用条款有关规定执行。</w:t>
      </w:r>
      <w:r>
        <w:rPr>
          <w:rFonts w:ascii="宋体" w:hAnsi="宋体" w:cs="宋体"/>
          <w:color w:val="000000" w:themeColor="text1"/>
          <w:u w:val="single"/>
          <w14:textFill>
            <w14:solidFill>
              <w14:schemeClr w14:val="tx1"/>
            </w14:solidFill>
          </w14:textFill>
        </w:rPr>
        <w:fldChar w:fldCharType="end"/>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发包人审批承包人合理化建议的期限：</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5666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按通用条款有关规定执行。</w:t>
      </w:r>
      <w:r>
        <w:rPr>
          <w:rFonts w:ascii="宋体" w:hAnsi="宋体" w:cs="宋体"/>
          <w:color w:val="000000" w:themeColor="text1"/>
          <w:u w:val="single"/>
          <w14:textFill>
            <w14:solidFill>
              <w14:schemeClr w14:val="tx1"/>
            </w14:solidFill>
          </w14:textFill>
        </w:rPr>
        <w:fldChar w:fldCharType="end"/>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承包人提出的合理化建议降低了合同价格或者提高了工程经济效益的奖励的方法和金额为：</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5667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无</w:t>
      </w:r>
      <w:r>
        <w:rPr>
          <w:rFonts w:ascii="宋体" w:hAnsi="宋体" w:cs="宋体"/>
          <w:color w:val="000000" w:themeColor="text1"/>
          <w:u w:val="single"/>
          <w14:textFill>
            <w14:solidFill>
              <w14:schemeClr w14:val="tx1"/>
            </w14:solidFill>
          </w14:textFill>
        </w:rPr>
        <w:fldChar w:fldCharType="end"/>
      </w:r>
      <w:r/>
    </w:p>
    <w:p>
      <w:pPr>
        <w:pStyle w:val="952"/>
        <w:rPr>
          <w:rFonts w:cs="宋体"/>
          <w:color w:val="000000" w:themeColor="text1"/>
          <w14:textFill>
            <w14:solidFill>
              <w14:schemeClr w14:val="tx1"/>
            </w14:solidFill>
          </w14:textFill>
        </w:rPr>
      </w:pPr>
      <w:r/>
      <w:bookmarkStart w:id="152" w:name="_Toc14470199"/>
      <w:r>
        <w:rPr>
          <w:rFonts w:hint="eastAsia" w:cs="宋体"/>
          <w:color w:val="000000" w:themeColor="text1"/>
          <w14:textFill>
            <w14:solidFill>
              <w14:schemeClr w14:val="tx1"/>
            </w14:solidFill>
          </w14:textFill>
        </w:rPr>
        <w:t xml:space="preserve">10.4暂估价</w:t>
      </w:r>
      <w:bookmarkEnd w:id="152"/>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10.4.1依法必须招标的暂估价项目</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对于依法必须招标的暂估价项目的确认和批准采取第</w:t>
      </w:r>
      <w:r>
        <w:rPr>
          <w:rFonts w:hint="eastAsia" w:ascii="宋体" w:hAnsi="宋体" w:cs="宋体"/>
          <w:color w:val="000000" w:themeColor="text1"/>
          <w:u w:val="single"/>
          <w14:textFill>
            <w14:solidFill>
              <w14:schemeClr w14:val="tx1"/>
            </w14:solidFill>
          </w14:textFill>
        </w:rPr>
        <w:t xml:space="preserve"> / </w:t>
      </w:r>
      <w:r>
        <w:rPr>
          <w:rFonts w:hint="eastAsia" w:ascii="宋体" w:hAnsi="宋体" w:cs="宋体"/>
          <w:color w:val="000000" w:themeColor="text1"/>
          <w14:textFill>
            <w14:solidFill>
              <w14:schemeClr w14:val="tx1"/>
            </w14:solidFill>
          </w14:textFill>
        </w:rPr>
        <w:t xml:space="preserve">种方式确定。</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10.4.2不属于依法必须招标的暂估价项目</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对于不属于依法必须招标的暂估价项目的确认和批准采取第</w:t>
      </w:r>
      <w:r>
        <w:rPr>
          <w:rFonts w:hint="eastAsia" w:ascii="宋体" w:hAnsi="宋体" w:cs="宋体"/>
          <w:color w:val="000000" w:themeColor="text1"/>
          <w:u w:val="single"/>
          <w14:textFill>
            <w14:solidFill>
              <w14:schemeClr w14:val="tx1"/>
            </w14:solidFill>
          </w14:textFill>
        </w:rPr>
        <w:t xml:space="preserve"> / </w:t>
      </w:r>
      <w:r>
        <w:rPr>
          <w:rFonts w:hint="eastAsia" w:ascii="宋体" w:hAnsi="宋体" w:cs="宋体"/>
          <w:color w:val="000000" w:themeColor="text1"/>
          <w14:textFill>
            <w14:solidFill>
              <w14:schemeClr w14:val="tx1"/>
            </w14:solidFill>
          </w14:textFill>
        </w:rPr>
        <w:t xml:space="preserve">种方式确定。</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第3种方式：承包人直接实施的暂估价项目</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承包人直接实施的暂估价项目的约定：</w:t>
      </w:r>
      <w:r>
        <w:rPr>
          <w:rFonts w:ascii="宋体" w:hAnsi="宋体" w:cs="宋体"/>
          <w:bCs/>
          <w:color w:val="000000" w:themeColor="text1"/>
          <w:u w:val="single"/>
          <w14:textFill>
            <w14:solidFill>
              <w14:schemeClr w14:val="tx1"/>
            </w14:solidFill>
          </w14:textFill>
        </w:rPr>
        <w:fldChar w:fldCharType="begin"/>
      </w:r>
      <w:r>
        <w:rPr>
          <w:rFonts w:ascii="宋体" w:hAnsi="宋体" w:cs="宋体"/>
          <w:bCs/>
          <w:color w:val="000000" w:themeColor="text1"/>
          <w:u w:val="single"/>
          <w14:textFill>
            <w14:solidFill>
              <w14:schemeClr w14:val="tx1"/>
            </w14:solidFill>
          </w14:textFill>
        </w:rPr>
        <w:instrText xml:space="preserve"> AUTOTEXT  5670 \* MERGEFORMAT </w:instrText>
      </w:r>
      <w:r>
        <w:rPr>
          <w:rFonts w:ascii="宋体" w:hAnsi="宋体" w:cs="宋体"/>
          <w:bCs/>
          <w:color w:val="000000" w:themeColor="text1"/>
          <w:u w:val="single"/>
          <w14:textFill>
            <w14:solidFill>
              <w14:schemeClr w14:val="tx1"/>
            </w14:solidFill>
          </w14:textFill>
        </w:rPr>
        <w:fldChar w:fldCharType="separate"/>
      </w:r>
      <w:r>
        <w:rPr>
          <w:rFonts w:hint="eastAsia" w:ascii="宋体" w:hAnsi="宋体" w:cs="宋体"/>
          <w:bCs/>
          <w:color w:val="000000" w:themeColor="text1"/>
          <w:u w:val="single"/>
          <w14:textFill>
            <w14:solidFill>
              <w14:schemeClr w14:val="tx1"/>
            </w14:solidFill>
          </w14:textFill>
        </w:rPr>
        <w:t xml:space="preserve">按发包人的要求执行</w:t>
      </w:r>
      <w:r>
        <w:rPr>
          <w:rFonts w:ascii="宋体" w:hAnsi="宋体" w:cs="宋体"/>
          <w:bCs/>
          <w:color w:val="000000" w:themeColor="text1"/>
          <w:u w:val="single"/>
          <w14:textFill>
            <w14:solidFill>
              <w14:schemeClr w14:val="tx1"/>
            </w14:solidFill>
          </w14:textFill>
        </w:rPr>
        <w:fldChar w:fldCharType="end"/>
      </w:r>
      <w:r>
        <w:rPr>
          <w:rFonts w:hint="eastAsia" w:ascii="宋体" w:hAnsi="宋体" w:cs="宋体"/>
          <w:color w:val="000000" w:themeColor="text1"/>
          <w:u w:val="single"/>
          <w14:textFill>
            <w14:solidFill>
              <w14:schemeClr w14:val="tx1"/>
            </w14:solidFill>
          </w14:textFill>
        </w:rPr>
        <w:t xml:space="preserve">。 </w:t>
      </w:r>
      <w:r/>
    </w:p>
    <w:p>
      <w:pPr>
        <w:pStyle w:val="952"/>
        <w:rPr>
          <w:rFonts w:cs="宋体"/>
          <w:color w:val="000000" w:themeColor="text1"/>
          <w14:textFill>
            <w14:solidFill>
              <w14:schemeClr w14:val="tx1"/>
            </w14:solidFill>
          </w14:textFill>
        </w:rPr>
      </w:pPr>
      <w:r/>
      <w:bookmarkStart w:id="153" w:name="_Toc14470200"/>
      <w:r>
        <w:rPr>
          <w:rFonts w:hint="eastAsia" w:cs="宋体"/>
          <w:color w:val="000000" w:themeColor="text1"/>
          <w14:textFill>
            <w14:solidFill>
              <w14:schemeClr w14:val="tx1"/>
            </w14:solidFill>
          </w14:textFill>
        </w:rPr>
        <w:t xml:space="preserve">10.5暂列金额</w:t>
      </w:r>
      <w:bookmarkEnd w:id="153"/>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合同当事人关于暂列金额使用的约定：</w:t>
      </w:r>
      <w:r>
        <w:rPr>
          <w:rFonts w:ascii="宋体" w:hAnsi="宋体" w:cs="宋体"/>
          <w:bCs/>
          <w:color w:val="000000" w:themeColor="text1"/>
          <w:u w:val="single"/>
          <w14:textFill>
            <w14:solidFill>
              <w14:schemeClr w14:val="tx1"/>
            </w14:solidFill>
          </w14:textFill>
        </w:rPr>
        <w:fldChar w:fldCharType="begin"/>
      </w:r>
      <w:r>
        <w:rPr>
          <w:rFonts w:ascii="宋体" w:hAnsi="宋体" w:cs="宋体"/>
          <w:bCs/>
          <w:color w:val="000000" w:themeColor="text1"/>
          <w:u w:val="single"/>
          <w14:textFill>
            <w14:solidFill>
              <w14:schemeClr w14:val="tx1"/>
            </w14:solidFill>
          </w14:textFill>
        </w:rPr>
        <w:instrText xml:space="preserve"> AUTOTEXT  5671 \* MERGEFORMAT </w:instrText>
      </w:r>
      <w:r>
        <w:rPr>
          <w:rFonts w:ascii="宋体" w:hAnsi="宋体" w:cs="宋体"/>
          <w:bCs/>
          <w:color w:val="000000" w:themeColor="text1"/>
          <w:u w:val="single"/>
          <w14:textFill>
            <w14:solidFill>
              <w14:schemeClr w14:val="tx1"/>
            </w14:solidFill>
          </w14:textFill>
        </w:rPr>
        <w:fldChar w:fldCharType="separate"/>
      </w:r>
      <w:r>
        <w:rPr>
          <w:rFonts w:hint="eastAsia" w:ascii="宋体" w:hAnsi="宋体" w:cs="宋体"/>
          <w:bCs/>
          <w:color w:val="000000" w:themeColor="text1"/>
          <w:u w:val="single"/>
          <w14:textFill>
            <w14:solidFill>
              <w14:schemeClr w14:val="tx1"/>
            </w14:solidFill>
          </w14:textFill>
        </w:rPr>
        <w:t xml:space="preserve">按发包人的要求执行</w:t>
      </w:r>
      <w:r>
        <w:rPr>
          <w:rFonts w:ascii="宋体" w:hAnsi="宋体" w:cs="宋体"/>
          <w:bCs/>
          <w:color w:val="000000" w:themeColor="text1"/>
          <w:u w:val="single"/>
          <w14:textFill>
            <w14:solidFill>
              <w14:schemeClr w14:val="tx1"/>
            </w14:solidFill>
          </w14:textFill>
        </w:rPr>
        <w:fldChar w:fldCharType="end"/>
      </w:r>
      <w:r>
        <w:rPr>
          <w:rFonts w:hint="eastAsia" w:ascii="宋体" w:hAnsi="宋体" w:cs="宋体"/>
          <w:color w:val="000000" w:themeColor="text1"/>
          <w:u w:val="single"/>
          <w14:textFill>
            <w14:solidFill>
              <w14:schemeClr w14:val="tx1"/>
            </w14:solidFill>
          </w14:textFill>
        </w:rPr>
        <w:t xml:space="preserve">。 </w:t>
      </w:r>
      <w:r/>
    </w:p>
    <w:p>
      <w:pPr>
        <w:pStyle w:val="951"/>
        <w:spacing w:before="0" w:after="0"/>
        <w:rPr>
          <w:rFonts w:cs="宋体"/>
          <w:color w:val="000000" w:themeColor="text1"/>
          <w:sz w:val="24"/>
          <w14:textFill>
            <w14:solidFill>
              <w14:schemeClr w14:val="tx1"/>
            </w14:solidFill>
          </w14:textFill>
        </w:rPr>
      </w:pPr>
      <w:r/>
      <w:bookmarkStart w:id="154" w:name="_Toc14514939"/>
      <w:r/>
      <w:bookmarkStart w:id="155" w:name="_Toc14470201"/>
      <w:r>
        <w:rPr>
          <w:rFonts w:hint="eastAsia" w:cs="宋体"/>
          <w:color w:val="000000" w:themeColor="text1"/>
          <w:sz w:val="24"/>
          <w14:textFill>
            <w14:solidFill>
              <w14:schemeClr w14:val="tx1"/>
            </w14:solidFill>
          </w14:textFill>
        </w:rPr>
        <w:t xml:space="preserve">11.价格调整</w:t>
      </w:r>
      <w:bookmarkEnd w:id="154"/>
      <w:r/>
      <w:bookmarkEnd w:id="155"/>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市场价格波动是否调整合同价格的约定：</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5672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本项目工期要求为   ，因此人工工资的政策性调整不允许调整；实行政府定价管理的水、电、燃油、燃气价格不允许调整。</w:t>
      </w:r>
      <w:r>
        <w:rPr>
          <w:rFonts w:ascii="宋体" w:hAnsi="宋体" w:cs="宋体"/>
          <w:color w:val="000000" w:themeColor="text1"/>
          <w:u w:val="single"/>
          <w14:textFill>
            <w14:solidFill>
              <w14:schemeClr w14:val="tx1"/>
            </w14:solidFill>
          </w14:textFill>
        </w:rPr>
        <w:fldChar w:fldCharType="end"/>
      </w:r>
      <w:r/>
    </w:p>
    <w:p>
      <w:pPr>
        <w:pStyle w:val="951"/>
        <w:spacing w:before="0" w:after="0"/>
        <w:rPr>
          <w:rFonts w:cs="宋体"/>
          <w:color w:val="000000" w:themeColor="text1"/>
          <w:sz w:val="24"/>
          <w14:textFill>
            <w14:solidFill>
              <w14:schemeClr w14:val="tx1"/>
            </w14:solidFill>
          </w14:textFill>
        </w:rPr>
      </w:pPr>
      <w:r/>
      <w:bookmarkStart w:id="156" w:name="_Toc14514940"/>
      <w:r/>
      <w:bookmarkStart w:id="157" w:name="_Toc14470202"/>
      <w:r>
        <w:rPr>
          <w:rFonts w:hint="eastAsia" w:cs="宋体"/>
          <w:color w:val="000000" w:themeColor="text1"/>
          <w:sz w:val="24"/>
          <w14:textFill>
            <w14:solidFill>
              <w14:schemeClr w14:val="tx1"/>
            </w14:solidFill>
          </w14:textFill>
        </w:rPr>
        <w:t xml:space="preserve">12.合同价格、计量与支付</w:t>
      </w:r>
      <w:bookmarkEnd w:id="156"/>
      <w:r/>
      <w:bookmarkEnd w:id="157"/>
      <w:r/>
      <w:r/>
    </w:p>
    <w:p>
      <w:pPr>
        <w:pStyle w:val="952"/>
        <w:rPr>
          <w:rFonts w:cs="宋体"/>
          <w:color w:val="000000" w:themeColor="text1"/>
          <w14:textFill>
            <w14:solidFill>
              <w14:schemeClr w14:val="tx1"/>
            </w14:solidFill>
          </w14:textFill>
        </w:rPr>
      </w:pPr>
      <w:r/>
      <w:bookmarkStart w:id="158" w:name="_Toc14470203"/>
      <w:r>
        <w:rPr>
          <w:rFonts w:hint="eastAsia" w:cs="宋体"/>
          <w:color w:val="000000" w:themeColor="text1"/>
          <w14:textFill>
            <w14:solidFill>
              <w14:schemeClr w14:val="tx1"/>
            </w14:solidFill>
          </w14:textFill>
        </w:rPr>
        <w:t xml:space="preserve">12.1合同价格形式</w:t>
      </w:r>
      <w:bookmarkEnd w:id="158"/>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1、单价合同。</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综合单价包含的风险范围：</w:t>
      </w:r>
      <w:r>
        <w:rPr>
          <w:rFonts w:hint="eastAsia" w:ascii="宋体" w:hAnsi="宋体" w:cs="宋体"/>
          <w:bCs/>
          <w:color w:val="000000" w:themeColor="text1"/>
          <w:u w:val="single"/>
          <w14:textFill>
            <w14:solidFill>
              <w14:schemeClr w14:val="tx1"/>
            </w14:solidFill>
          </w14:textFill>
        </w:rPr>
        <w:t xml:space="preserve">（1）各类人工费、机械台班、建材的市场价格波动风险；</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（2）工程量发生变更时，相同子目综合单价不予调整的风险；</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（3）因承包人自身施工管理等原因造成工期、误工费用增加的风险；</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（4）作为有丰富经验的承包商应该可以预见到的风险；</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（5）招标文件中明示和暗示的风险费用；</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（6）施工组织设计的各项技术、安全措施；</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（7）施工期间的各类政策性调整。</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风险费用的计算方法：</w:t>
      </w:r>
      <w:r>
        <w:rPr>
          <w:rFonts w:hint="eastAsia" w:ascii="宋体" w:hAnsi="宋体" w:cs="宋体"/>
          <w:bCs/>
          <w:color w:val="000000" w:themeColor="text1"/>
          <w:u w:val="single"/>
          <w14:textFill>
            <w14:solidFill>
              <w14:schemeClr w14:val="tx1"/>
            </w14:solidFill>
          </w14:textFill>
        </w:rPr>
        <w:t xml:space="preserve">承包人在投标报价时已经知晓上述风险范围，已经考虑相应的风险费用计入报价</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2、总价合同。</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总价包含的风险范围：</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5685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w:t>
      </w:r>
      <w:r>
        <w:rPr>
          <w:rFonts w:ascii="宋体" w:hAnsi="宋体" w:cs="宋体"/>
          <w:color w:val="000000" w:themeColor="text1"/>
          <w:u w:val="single"/>
          <w14:textFill>
            <w14:solidFill>
              <w14:schemeClr w14:val="tx1"/>
            </w14:solidFill>
          </w14:textFill>
        </w:rPr>
        <w:fldChar w:fldCharType="end"/>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风险费用的计算方法：</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5686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w:t>
      </w:r>
      <w:r>
        <w:rPr>
          <w:rFonts w:ascii="宋体" w:hAnsi="宋体" w:cs="宋体"/>
          <w:color w:val="000000" w:themeColor="text1"/>
          <w:u w:val="single"/>
          <w14:textFill>
            <w14:solidFill>
              <w14:schemeClr w14:val="tx1"/>
            </w14:solidFill>
          </w14:textFill>
        </w:rPr>
        <w:fldChar w:fldCharType="end"/>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风险范围以外合同价格的调整方法：</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5687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w:t>
      </w:r>
      <w:r>
        <w:rPr>
          <w:rFonts w:ascii="宋体" w:hAnsi="宋体" w:cs="宋体"/>
          <w:color w:val="000000" w:themeColor="text1"/>
          <w:u w:val="single"/>
          <w14:textFill>
            <w14:solidFill>
              <w14:schemeClr w14:val="tx1"/>
            </w14:solidFill>
          </w14:textFill>
        </w:rPr>
        <w:fldChar w:fldCharType="end"/>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3、其他价格方式：</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5688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无</w:t>
      </w:r>
      <w:r>
        <w:rPr>
          <w:rFonts w:ascii="宋体" w:hAnsi="宋体" w:cs="宋体"/>
          <w:color w:val="000000" w:themeColor="text1"/>
          <w:u w:val="single"/>
          <w14:textFill>
            <w14:solidFill>
              <w14:schemeClr w14:val="tx1"/>
            </w14:solidFill>
          </w14:textFill>
        </w:rPr>
        <w:fldChar w:fldCharType="end"/>
      </w:r>
      <w:r/>
    </w:p>
    <w:p>
      <w:pPr>
        <w:pStyle w:val="952"/>
        <w:rPr>
          <w:rFonts w:cs="宋体"/>
          <w:color w:val="000000" w:themeColor="text1"/>
          <w14:textFill>
            <w14:solidFill>
              <w14:schemeClr w14:val="tx1"/>
            </w14:solidFill>
          </w14:textFill>
        </w:rPr>
      </w:pPr>
      <w:r/>
      <w:bookmarkStart w:id="159" w:name="_Toc14470204"/>
      <w:r>
        <w:rPr>
          <w:rFonts w:hint="eastAsia" w:cs="宋体"/>
          <w:color w:val="000000" w:themeColor="text1"/>
          <w14:textFill>
            <w14:solidFill>
              <w14:schemeClr w14:val="tx1"/>
            </w14:solidFill>
          </w14:textFill>
        </w:rPr>
        <w:t xml:space="preserve">12.2预付款</w:t>
      </w:r>
      <w:bookmarkEnd w:id="159"/>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12.2.1预付款的支付</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合同签订后14日内，支付合同总价（扣除暂列金后）10%的预付款；</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预付款扣回的方式：</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5691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无</w:t>
      </w:r>
      <w:r>
        <w:rPr>
          <w:rFonts w:ascii="宋体" w:hAnsi="宋体" w:cs="宋体"/>
          <w:color w:val="000000" w:themeColor="text1"/>
          <w:u w:val="single"/>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12.2.2预付款担保</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承包人提交预付款担保的期限：</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5692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无</w:t>
      </w:r>
      <w:r>
        <w:rPr>
          <w:rFonts w:ascii="宋体" w:hAnsi="宋体" w:cs="宋体"/>
          <w:color w:val="000000" w:themeColor="text1"/>
          <w:u w:val="single"/>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预付款担保的形式为：</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5693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无</w:t>
      </w:r>
      <w:r>
        <w:rPr>
          <w:rFonts w:ascii="宋体" w:hAnsi="宋体" w:cs="宋体"/>
          <w:color w:val="000000" w:themeColor="text1"/>
          <w:u w:val="single"/>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t xml:space="preserve">。</w:t>
      </w:r>
      <w:r/>
    </w:p>
    <w:p>
      <w:pPr>
        <w:pStyle w:val="952"/>
        <w:rPr>
          <w:rFonts w:cs="宋体"/>
          <w:color w:val="000000" w:themeColor="text1"/>
          <w14:textFill>
            <w14:solidFill>
              <w14:schemeClr w14:val="tx1"/>
            </w14:solidFill>
          </w14:textFill>
        </w:rPr>
      </w:pPr>
      <w:r/>
      <w:bookmarkStart w:id="160" w:name="_Toc14470205"/>
      <w:r>
        <w:rPr>
          <w:rFonts w:hint="eastAsia" w:cs="宋体"/>
          <w:color w:val="000000" w:themeColor="text1"/>
          <w14:textFill>
            <w14:solidFill>
              <w14:schemeClr w14:val="tx1"/>
            </w14:solidFill>
          </w14:textFill>
        </w:rPr>
        <w:t xml:space="preserve">12.3计量</w:t>
      </w:r>
      <w:bookmarkEnd w:id="160"/>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12.3.1计量原则</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工程量计算规则：</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5694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符合《建设工程工程量清单计价规范》GB50500－2013系列文件及2014版《江苏省建筑与装饰工程计价定额》、2014版《江苏省安装工程计价定额》、2014版《江苏省市政工程计价定额》、2014版《江苏省建设工程费用定额》等，</w:t>
      </w:r>
      <w:r>
        <w:rPr>
          <w:rFonts w:hint="eastAsia" w:ascii="宋体" w:hAnsi="宋体" w:cs="宋体"/>
          <w:color w:val="000000" w:themeColor="text1"/>
          <w14:textFill>
            <w14:solidFill>
              <w14:schemeClr w14:val="tx1"/>
            </w14:solidFill>
          </w14:textFill>
        </w:rPr>
        <w:t xml:space="preserve">若以上标准、规范未能达到国家最新标准时，应按最新版本的国家标准、规范执行</w:t>
      </w:r>
      <w:r>
        <w:rPr>
          <w:rFonts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12.3.2计量周期</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关于计量周期的约定：</w:t>
      </w:r>
      <w:r>
        <w:rPr>
          <w:rFonts w:hint="eastAsia" w:ascii="宋体" w:hAnsi="宋体" w:cs="宋体"/>
          <w:bCs/>
          <w:color w:val="000000" w:themeColor="text1"/>
          <w:u w:val="single"/>
          <w14:textFill>
            <w14:solidFill>
              <w14:schemeClr w14:val="tx1"/>
            </w14:solidFill>
          </w14:textFill>
        </w:rPr>
        <w:t xml:space="preserve">每周二前将当周完成的工程量发送至发包人、监理，并报发包人跟踪审计备查</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12.3.3单价合同的计量</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关于单价合同计量的约定：</w:t>
      </w:r>
      <w:r>
        <w:rPr>
          <w:rFonts w:hint="eastAsia" w:ascii="宋体" w:hAnsi="宋体" w:cs="宋体"/>
          <w:bCs/>
          <w:color w:val="000000" w:themeColor="text1"/>
          <w:u w:val="single"/>
          <w14:textFill>
            <w14:solidFill>
              <w14:schemeClr w14:val="tx1"/>
            </w14:solidFill>
          </w14:textFill>
        </w:rPr>
        <w:t xml:space="preserve">（1）计量的范围与要求</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①只能对工程量清单、变更工程、计日工等合同规定支付的项目计量，此范围以外的不得进行计量；</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②计量必须严格按合同规定的方法、范围、内容、单位进行；</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③工程质量未经检验或检验不合格的，不得计量；因承包人原因造成返工的工程量不予计量；</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④无论一般的和当地的习惯如何，除合同中另有规定，工程的计量应以净值为准。因此，属于承包人超出设计图纸范围的工程量不予计量；</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⑤按合同5.3[ 隐蔽工程检查]、13.1[分部分项工程验收]条款的约定需计量的中间部位、隐蔽工程、拆除工程。</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（2）单价合同的计量方法</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①已标价工程量清单中的单价子目工程量为估算工程量。结算工程量是以竣工结算审计结论为准的承包人实际完成的，并按合同约定的计量方法进行计量的工程量 。</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②承包人对已完成的工程进行计量，向监理人提交进度付款申请单、已完成工程量报表和有关计量资料。</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③监理人对承包人提交的工程量报表进行复核，以确定实际完成的估算工程量。对数量有异议的，可要求承包人按合同条款约定进行共同复核和抽样复测。承包人应协助监理人进行复核并按监理人要求提供补充计量资料。承包人未按监理人要求参加复核，监理人复核或修正的工程量视为承包人实际完成的估算工程量。</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④监理人认为有必要时，可通知承包人共同进行联合测量、计量，承包人应遵照执行。</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⑤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估算工程量。</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⑥监理人应在收到承包人提交的工程量报表后的7天内进行复核，监理人未在约定时间内复核的，承包人提交的工程量报表中的工程量视为承包人实际完成的估算工程量，据此计算工程进度款。</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⑦承包人未在已标价工程量清单中填入单价或总额价的工程子目，将被认为其已包含在本合同的其他子目的单价和总额价中，发包人将不另行支付。</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⑧监理人、发包人所确认的工程量只是支付进度款的依据，不能作为竣工结算时承包人实际完成的工程量的依据，结算工程量以竣工结算的审计结论为准</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12.3.4总价合同的计量</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关于总价合同计量的约定：</w:t>
      </w:r>
      <w:r>
        <w:rPr>
          <w:rFonts w:hint="eastAsia" w:ascii="宋体" w:hAnsi="宋体" w:cs="宋体"/>
          <w:color w:val="000000" w:themeColor="text1"/>
          <w:u w:val="single"/>
          <w14:textFill>
            <w14:solidFill>
              <w14:schemeClr w14:val="tx1"/>
            </w14:solidFill>
          </w14:textFill>
        </w:rPr>
        <w:t xml:space="preserve"> / </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12.3.5总价合同采用支付分解表计量支付的，是否适用第12.3.4项〔总价合同的计量〕约定进行计量：</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5698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w:t>
      </w:r>
      <w:r>
        <w:rPr>
          <w:rFonts w:ascii="宋体" w:hAnsi="宋体" w:cs="宋体"/>
          <w:color w:val="000000" w:themeColor="text1"/>
          <w:u w:val="single"/>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12.3.6其他价格形式合同的计量</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其他价格形式的计量方式和程序：</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5699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w:t>
      </w:r>
      <w:r>
        <w:rPr>
          <w:rFonts w:ascii="宋体" w:hAnsi="宋体" w:cs="宋体"/>
          <w:color w:val="000000" w:themeColor="text1"/>
          <w:u w:val="single"/>
          <w14:textFill>
            <w14:solidFill>
              <w14:schemeClr w14:val="tx1"/>
            </w14:solidFill>
          </w14:textFill>
        </w:rPr>
        <w:fldChar w:fldCharType="end"/>
      </w:r>
      <w:r/>
    </w:p>
    <w:p>
      <w:pPr>
        <w:pStyle w:val="952"/>
        <w:rPr>
          <w:rFonts w:cs="宋体"/>
          <w:color w:val="000000" w:themeColor="text1"/>
          <w14:textFill>
            <w14:solidFill>
              <w14:schemeClr w14:val="tx1"/>
            </w14:solidFill>
          </w14:textFill>
        </w:rPr>
      </w:pPr>
      <w:r/>
      <w:bookmarkStart w:id="161" w:name="_Toc14470206"/>
      <w:r>
        <w:rPr>
          <w:rFonts w:hint="eastAsia" w:cs="宋体"/>
          <w:color w:val="000000" w:themeColor="text1"/>
          <w14:textFill>
            <w14:solidFill>
              <w14:schemeClr w14:val="tx1"/>
            </w14:solidFill>
          </w14:textFill>
        </w:rPr>
        <w:t xml:space="preserve">12.4工程进度款支付</w:t>
      </w:r>
      <w:bookmarkEnd w:id="161"/>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12.4.1 付款周期</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关于付款周期的约定：</w:t>
      </w:r>
      <w:r>
        <w:rPr>
          <w:rFonts w:hint="eastAsia" w:ascii="宋体" w:hAnsi="宋体" w:cs="宋体"/>
          <w:bCs/>
          <w:color w:val="000000" w:themeColor="text1"/>
          <w:u w:val="single"/>
          <w14:textFill>
            <w14:solidFill>
              <w14:schemeClr w14:val="tx1"/>
            </w14:solidFill>
          </w14:textFill>
        </w:rPr>
        <w:t xml:space="preserve">双方约定本工程按照以下工程款（进度款）支付的方式和时间执行：</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（1）合同签订后14日内，支付合同总价（扣除暂列金后）10%的预付款；</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（2）工程完工并经发包人验收合格后，支付至合同总价（扣除暂列金后，含预付款）的80%；</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（3）竣工结算：审计结束，各方签署审定单并取得审计报告后14日内，付至工程最终结算价的97%（扣除全部甲供材料款、预付款和应扣的相关费用）；</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（4）余款（最终结算价的3%）作为质保金，质保期满后(二年)14日内付清（保修金不计利息，并扣除维修费用）；</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（5）设计变更及现场签证引起的工程量增减，不作为支付进度款的条件。</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（6）工程付款需凭付款申请和发票，经监理和发包人代表审核后办理付款，无发票一律不予办理付款。</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12.4.2进度付款申请单的编制</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关于进度付款申请单编制的约定：</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5701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w:t>
      </w:r>
      <w:r>
        <w:rPr>
          <w:rFonts w:ascii="宋体" w:hAnsi="宋体" w:cs="宋体"/>
          <w:color w:val="000000" w:themeColor="text1"/>
          <w:u w:val="single"/>
          <w14:textFill>
            <w14:solidFill>
              <w14:schemeClr w14:val="tx1"/>
            </w14:solidFill>
          </w14:textFill>
        </w:rPr>
        <w:fldChar w:fldCharType="end"/>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12.4.3进度付款申请单的提交</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（1）单价合同进度付款申请单提交的约定：</w:t>
      </w:r>
      <w:r>
        <w:rPr>
          <w:rFonts w:hint="eastAsia" w:ascii="宋体" w:hAnsi="宋体" w:cs="宋体"/>
          <w:bCs/>
          <w:color w:val="000000" w:themeColor="text1"/>
          <w:u w:val="single"/>
          <w14:textFill>
            <w14:solidFill>
              <w14:schemeClr w14:val="tx1"/>
            </w14:solidFill>
          </w14:textFill>
        </w:rPr>
        <w:t xml:space="preserve">按通用条款执行</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（2）总价合同进度付款申请单提交的约定：</w:t>
      </w:r>
      <w:r>
        <w:rPr>
          <w:rFonts w:hint="eastAsia" w:ascii="宋体" w:hAnsi="宋体" w:cs="宋体"/>
          <w:color w:val="000000" w:themeColor="text1"/>
          <w:u w:val="single"/>
          <w14:textFill>
            <w14:solidFill>
              <w14:schemeClr w14:val="tx1"/>
            </w14:solidFill>
          </w14:textFill>
        </w:rPr>
        <w:t xml:space="preserve"> / </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（3）其他价格形式合同进度付款申请单提交的约定：</w:t>
      </w:r>
      <w:r>
        <w:rPr>
          <w:rFonts w:hint="eastAsia" w:ascii="宋体" w:hAnsi="宋体" w:cs="宋体"/>
          <w:color w:val="000000" w:themeColor="text1"/>
          <w:u w:val="single"/>
          <w14:textFill>
            <w14:solidFill>
              <w14:schemeClr w14:val="tx1"/>
            </w14:solidFill>
          </w14:textFill>
        </w:rPr>
        <w:t xml:space="preserve"> / </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12.4.4 进度款审核和支付</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（1）监理人审查并报送发包人的期限：</w:t>
      </w:r>
      <w:r>
        <w:rPr>
          <w:rFonts w:hint="eastAsia" w:ascii="宋体" w:hAnsi="宋体" w:cs="宋体"/>
          <w:color w:val="000000" w:themeColor="text1"/>
          <w:u w:val="single"/>
          <w14:textFill>
            <w14:solidFill>
              <w14:schemeClr w14:val="tx1"/>
            </w14:solidFill>
          </w14:textFill>
        </w:rPr>
        <w:t xml:space="preserve">  / </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发包人完成审批并签发进度款支付证书的期限：</w:t>
      </w:r>
      <w:r>
        <w:rPr>
          <w:rFonts w:hint="eastAsia" w:ascii="宋体" w:hAnsi="宋体" w:cs="宋体"/>
          <w:color w:val="000000" w:themeColor="text1"/>
          <w:u w:val="single"/>
          <w14:textFill>
            <w14:solidFill>
              <w14:schemeClr w14:val="tx1"/>
            </w14:solidFill>
          </w14:textFill>
        </w:rPr>
        <w:t xml:space="preserve">  / </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（2）发包人支付进度款的期限：</w:t>
      </w:r>
      <w:r>
        <w:rPr>
          <w:rFonts w:hint="eastAsia" w:ascii="宋体" w:hAnsi="宋体" w:cs="宋体"/>
          <w:color w:val="000000" w:themeColor="text1"/>
          <w:u w:val="single"/>
          <w14:textFill>
            <w14:solidFill>
              <w14:schemeClr w14:val="tx1"/>
            </w14:solidFill>
          </w14:textFill>
        </w:rPr>
        <w:t xml:space="preserve"> /  </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发包人逾期支付进度款的违约金的计算方式：</w:t>
      </w:r>
      <w:r>
        <w:rPr>
          <w:rFonts w:hint="eastAsia" w:ascii="宋体" w:hAnsi="宋体" w:cs="宋体"/>
          <w:color w:val="000000" w:themeColor="text1"/>
          <w:u w:val="single"/>
          <w14:textFill>
            <w14:solidFill>
              <w14:schemeClr w14:val="tx1"/>
            </w14:solidFill>
          </w14:textFill>
        </w:rPr>
        <w:t xml:space="preserve"> /  </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12.4.5 支付分解表的编制</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1、总价合同支付分解表的编制与审批：</w:t>
      </w:r>
      <w:r>
        <w:rPr>
          <w:rFonts w:hint="eastAsia" w:ascii="宋体" w:hAnsi="宋体" w:cs="宋体"/>
          <w:color w:val="000000" w:themeColor="text1"/>
          <w:u w:val="single"/>
          <w14:textFill>
            <w14:solidFill>
              <w14:schemeClr w14:val="tx1"/>
            </w14:solidFill>
          </w14:textFill>
        </w:rPr>
        <w:t xml:space="preserve">  / </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2、单价合同的总价项目支付分解表的编制与审批：</w:t>
      </w:r>
      <w:r>
        <w:rPr>
          <w:rFonts w:hint="eastAsia" w:ascii="宋体" w:hAnsi="宋体" w:cs="宋体"/>
          <w:color w:val="000000" w:themeColor="text1"/>
          <w:u w:val="single"/>
          <w14:textFill>
            <w14:solidFill>
              <w14:schemeClr w14:val="tx1"/>
            </w14:solidFill>
          </w14:textFill>
        </w:rPr>
        <w:t xml:space="preserve"> /  </w:t>
      </w:r>
      <w:r>
        <w:rPr>
          <w:rFonts w:hint="eastAsia" w:ascii="宋体" w:hAnsi="宋体" w:cs="宋体"/>
          <w:color w:val="000000" w:themeColor="text1"/>
          <w14:textFill>
            <w14:solidFill>
              <w14:schemeClr w14:val="tx1"/>
            </w14:solidFill>
          </w14:textFill>
        </w:rPr>
        <w:t xml:space="preserve">。</w:t>
      </w:r>
      <w:r/>
    </w:p>
    <w:p>
      <w:pPr>
        <w:pStyle w:val="952"/>
        <w:rPr>
          <w:rFonts w:cs="宋体"/>
          <w:color w:val="000000" w:themeColor="text1"/>
          <w14:textFill>
            <w14:solidFill>
              <w14:schemeClr w14:val="tx1"/>
            </w14:solidFill>
          </w14:textFill>
        </w:rPr>
      </w:pPr>
      <w:r/>
      <w:bookmarkStart w:id="162" w:name="_Toc14470207"/>
      <w:r>
        <w:rPr>
          <w:rFonts w:hint="eastAsia" w:cs="宋体"/>
          <w:color w:val="000000" w:themeColor="text1"/>
          <w14:textFill>
            <w14:solidFill>
              <w14:schemeClr w14:val="tx1"/>
            </w14:solidFill>
          </w14:textFill>
        </w:rPr>
        <w:t xml:space="preserve">12.5支付账户</w:t>
      </w:r>
      <w:bookmarkEnd w:id="162"/>
      <w:r/>
      <w:r/>
    </w:p>
    <w:p>
      <w:pPr>
        <w:pStyle w:val="1565"/>
        <w:ind w:left="0" w:right="0" w:firstLine="420"/>
        <w:spacing w:before="0" w:after="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发包人应将合同价款支付至合同协议书中约定的承包人账户。</w:t>
      </w:r>
      <w:r/>
    </w:p>
    <w:p>
      <w:pPr>
        <w:pStyle w:val="951"/>
        <w:spacing w:before="0" w:after="0"/>
        <w:rPr>
          <w:rFonts w:cs="宋体"/>
          <w:color w:val="000000" w:themeColor="text1"/>
          <w:sz w:val="24"/>
          <w14:textFill>
            <w14:solidFill>
              <w14:schemeClr w14:val="tx1"/>
            </w14:solidFill>
          </w14:textFill>
        </w:rPr>
      </w:pPr>
      <w:r/>
      <w:bookmarkStart w:id="163" w:name="_Toc14514941"/>
      <w:r/>
      <w:bookmarkStart w:id="164" w:name="_Toc14470208"/>
      <w:r>
        <w:rPr>
          <w:rFonts w:hint="eastAsia" w:cs="宋体"/>
          <w:color w:val="000000" w:themeColor="text1"/>
          <w:sz w:val="24"/>
          <w14:textFill>
            <w14:solidFill>
              <w14:schemeClr w14:val="tx1"/>
            </w14:solidFill>
          </w14:textFill>
        </w:rPr>
        <w:t xml:space="preserve">13.验收</w:t>
      </w:r>
      <w:bookmarkEnd w:id="163"/>
      <w:r/>
      <w:bookmarkEnd w:id="164"/>
      <w:r/>
      <w:r/>
    </w:p>
    <w:p>
      <w:pPr>
        <w:pStyle w:val="952"/>
        <w:rPr>
          <w:rFonts w:cs="宋体"/>
          <w:color w:val="000000" w:themeColor="text1"/>
          <w14:textFill>
            <w14:solidFill>
              <w14:schemeClr w14:val="tx1"/>
            </w14:solidFill>
          </w14:textFill>
        </w:rPr>
      </w:pPr>
      <w:r/>
      <w:bookmarkStart w:id="165" w:name="_Toc14470209"/>
      <w:r>
        <w:rPr>
          <w:rFonts w:hint="eastAsia" w:cs="宋体"/>
          <w:color w:val="000000" w:themeColor="text1"/>
          <w14:textFill>
            <w14:solidFill>
              <w14:schemeClr w14:val="tx1"/>
            </w14:solidFill>
          </w14:textFill>
        </w:rPr>
        <w:t xml:space="preserve">13.1分部分项工程验收</w:t>
      </w:r>
      <w:bookmarkEnd w:id="165"/>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监理人不能按时进行验收时，应提前</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5711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24</w:t>
      </w:r>
      <w:r>
        <w:rPr>
          <w:rFonts w:ascii="宋体" w:hAnsi="宋体" w:cs="宋体"/>
          <w:color w:val="000000" w:themeColor="text1"/>
          <w:u w:val="single"/>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t xml:space="preserve">小时提交书面延期要求。</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关于延期最长不得超过：</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5712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48</w:t>
      </w:r>
      <w:r>
        <w:rPr>
          <w:rFonts w:ascii="宋体" w:hAnsi="宋体" w:cs="宋体"/>
          <w:color w:val="000000" w:themeColor="text1"/>
          <w:u w:val="single"/>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t xml:space="preserve">小时。</w:t>
      </w:r>
      <w:r/>
    </w:p>
    <w:p>
      <w:pPr>
        <w:pStyle w:val="952"/>
        <w:rPr>
          <w:rFonts w:cs="宋体"/>
          <w:color w:val="000000" w:themeColor="text1"/>
          <w14:textFill>
            <w14:solidFill>
              <w14:schemeClr w14:val="tx1"/>
            </w14:solidFill>
          </w14:textFill>
        </w:rPr>
      </w:pPr>
      <w:r/>
      <w:bookmarkStart w:id="166" w:name="_Toc14470210"/>
      <w:r>
        <w:rPr>
          <w:rFonts w:hint="eastAsia" w:cs="宋体"/>
          <w:color w:val="000000" w:themeColor="text1"/>
          <w14:textFill>
            <w14:solidFill>
              <w14:schemeClr w14:val="tx1"/>
            </w14:solidFill>
          </w14:textFill>
        </w:rPr>
        <w:t xml:space="preserve">13.2竣工验收</w:t>
      </w:r>
      <w:bookmarkEnd w:id="166"/>
      <w:r/>
      <w:r/>
    </w:p>
    <w:p>
      <w:pPr>
        <w:ind w:firstLine="420"/>
        <w:jc w:val="left"/>
        <w:rPr>
          <w:rFonts w:ascii="宋体" w:hAnsi="宋体" w:cs="宋体"/>
          <w:color w:val="000000" w:themeColor="text1"/>
          <w14:textFill>
            <w14:solidFill>
              <w14:schemeClr w14:val="tx1"/>
            </w14:solidFill>
          </w14:textFill>
        </w:rPr>
      </w:pPr>
      <w:r/>
      <w:bookmarkStart w:id="167" w:name="_Toc280868704"/>
      <w:r/>
      <w:bookmarkStart w:id="168" w:name="_Toc280868705"/>
      <w:r>
        <w:rPr>
          <w:rFonts w:hint="eastAsia" w:ascii="宋体" w:hAnsi="宋体" w:cs="宋体"/>
          <w:color w:val="000000" w:themeColor="text1"/>
          <w14:textFill>
            <w14:solidFill>
              <w14:schemeClr w14:val="tx1"/>
            </w14:solidFill>
          </w14:textFill>
        </w:rPr>
        <w:t xml:space="preserve">13.2.1竣工验收程序</w:t>
      </w:r>
      <w:bookmarkEnd w:id="167"/>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关于竣工验收程序的约定：</w:t>
      </w:r>
      <w:r>
        <w:rPr>
          <w:rFonts w:hint="eastAsia" w:ascii="宋体" w:hAnsi="宋体" w:cs="宋体"/>
          <w:bCs/>
          <w:color w:val="000000" w:themeColor="text1"/>
          <w:u w:val="single"/>
          <w14:textFill>
            <w14:solidFill>
              <w14:schemeClr w14:val="tx1"/>
            </w14:solidFill>
          </w14:textFill>
        </w:rPr>
        <w:t xml:space="preserve">按通用条款执行，并符合下列要求：</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1、竣工验收按照承包人自评、设计单位认可、监理核定、发包人验收的流程进行。工程完工后，承包人通过自检认为达到竣工验收条件时，应按国家关于工程竣工有关规定，向发包人提供完整的竣工档案资料、竣工验收报告等满足竣工验收的资料。</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2、发包人收到上述资料后及时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用，完成后再次申报。</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3、承包人提供竣工图的约定：此项目无需提供竣工图。竣工验收日期为实际竣工验收合格之日。</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4、竣工交付使用的过程必须符合下列要求：</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A、完成设计图和施工合同规定的工作内容，达到国家规定的竣工验收条件。工程质量应符合国家现行的有关法律、法规、技术标准、设计文件及合同规定的要求，并经质量监督机构核定为合格工程。</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B、工程所用的设备和主材料、构配件具有产品质量出场检验合格证明、技术标准、必要的进场试验报告，并达到相应的验收标准。</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C、具有完整的工程技术档案，已办理工程竣工交付使用的有关手续。</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D、已签署工程保修书。</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5、工程竣工验收一次性通过，承包人送交竣工验收报告的日期为实际竣工日期。工程首次验收未通过，实际竣工日期为承包人整改后再次验收合格之日。</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发包人不按照本项约定组织竣工验收、颁发工程接收证书的违约金的计算方法：</w:t>
      </w:r>
      <w:r>
        <w:rPr>
          <w:rFonts w:hint="eastAsia" w:ascii="宋体" w:hAnsi="宋体" w:cs="宋体"/>
          <w:bCs/>
          <w:color w:val="000000" w:themeColor="text1"/>
          <w:u w:val="single"/>
          <w14:textFill>
            <w14:solidFill>
              <w14:schemeClr w14:val="tx1"/>
            </w14:solidFill>
          </w14:textFill>
        </w:rPr>
        <w:t xml:space="preserve">按通用条款执行。</w:t>
      </w:r>
      <w:bookmarkEnd w:id="168"/>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13.2.2移交、接收全部与部分工程</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承包人向发包人移交工程的期限：</w:t>
      </w:r>
      <w:r>
        <w:rPr>
          <w:rFonts w:hint="eastAsia" w:ascii="宋体" w:hAnsi="宋体" w:cs="宋体"/>
          <w:color w:val="000000" w:themeColor="text1"/>
          <w:u w:val="single"/>
          <w14:textFill>
            <w14:solidFill>
              <w14:schemeClr w14:val="tx1"/>
            </w14:solidFill>
          </w14:textFill>
        </w:rPr>
        <w:t xml:space="preserve">施工完成后</w:t>
      </w:r>
      <w:r>
        <w:rPr>
          <w:rFonts w:hint="eastAsia" w:ascii="宋体" w:hAnsi="宋体" w:cs="宋体"/>
          <w:bCs/>
          <w:color w:val="000000" w:themeColor="text1"/>
          <w:u w:val="single"/>
          <w14:textFill>
            <w14:solidFill>
              <w14:schemeClr w14:val="tx1"/>
            </w14:solidFill>
          </w14:textFill>
        </w:rPr>
        <w:t xml:space="preserve">按照发包人要求执行</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发包人未按本合同约定接收全部或部分工程的，违约金的计算方法为：</w:t>
      </w:r>
      <w:r>
        <w:rPr>
          <w:rFonts w:hint="eastAsia" w:ascii="宋体" w:hAnsi="宋体" w:cs="宋体"/>
          <w:bCs/>
          <w:color w:val="000000" w:themeColor="text1"/>
          <w:u w:val="single"/>
          <w14:textFill>
            <w14:solidFill>
              <w14:schemeClr w14:val="tx1"/>
            </w14:solidFill>
          </w14:textFill>
        </w:rPr>
        <w:t xml:space="preserve">按通用条款执行</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承包人未按时移交工程的，违约金的计算方法为：</w:t>
      </w:r>
      <w:r>
        <w:rPr>
          <w:rFonts w:hint="eastAsia" w:ascii="宋体" w:hAnsi="宋体" w:cs="宋体"/>
          <w:bCs/>
          <w:color w:val="000000" w:themeColor="text1"/>
          <w:u w:val="single"/>
          <w14:textFill>
            <w14:solidFill>
              <w14:schemeClr w14:val="tx1"/>
            </w14:solidFill>
          </w14:textFill>
        </w:rPr>
        <w:t xml:space="preserve">按2000元/天支付违约金</w:t>
      </w:r>
      <w:r>
        <w:rPr>
          <w:rFonts w:hint="eastAsia" w:ascii="宋体" w:hAnsi="宋体" w:cs="宋体"/>
          <w:color w:val="000000" w:themeColor="text1"/>
          <w14:textFill>
            <w14:solidFill>
              <w14:schemeClr w14:val="tx1"/>
            </w14:solidFill>
          </w14:textFill>
        </w:rPr>
        <w:t xml:space="preserve">。</w:t>
      </w:r>
      <w:r/>
    </w:p>
    <w:p>
      <w:pPr>
        <w:pStyle w:val="952"/>
        <w:rPr>
          <w:rFonts w:cs="宋体"/>
          <w:color w:val="000000" w:themeColor="text1"/>
          <w14:textFill>
            <w14:solidFill>
              <w14:schemeClr w14:val="tx1"/>
            </w14:solidFill>
          </w14:textFill>
        </w:rPr>
      </w:pPr>
      <w:r/>
      <w:bookmarkStart w:id="169" w:name="_Toc14470211"/>
      <w:r>
        <w:rPr>
          <w:rFonts w:hint="eastAsia" w:cs="宋体"/>
          <w:color w:val="000000" w:themeColor="text1"/>
          <w14:textFill>
            <w14:solidFill>
              <w14:schemeClr w14:val="tx1"/>
            </w14:solidFill>
          </w14:textFill>
        </w:rPr>
        <w:t xml:space="preserve">13.3 竣工退场</w:t>
      </w:r>
      <w:bookmarkEnd w:id="169"/>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13.3.1 竣工退场</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承包人完成竣工退场的期限：</w:t>
      </w:r>
      <w:r>
        <w:rPr>
          <w:rFonts w:hint="eastAsia" w:ascii="宋体" w:hAnsi="宋体" w:cs="宋体"/>
          <w:color w:val="000000" w:themeColor="text1"/>
          <w:u w:val="single"/>
          <w14:textFill>
            <w14:solidFill>
              <w14:schemeClr w14:val="tx1"/>
            </w14:solidFill>
          </w14:textFill>
        </w:rPr>
        <w:t xml:space="preserve"> 施工结束且竣工资料交付后7日内      </w:t>
      </w:r>
      <w:r>
        <w:rPr>
          <w:rFonts w:hint="eastAsia" w:ascii="宋体" w:hAnsi="宋体" w:cs="宋体"/>
          <w:color w:val="000000" w:themeColor="text1"/>
          <w14:textFill>
            <w14:solidFill>
              <w14:schemeClr w14:val="tx1"/>
            </w14:solidFill>
          </w14:textFill>
        </w:rPr>
        <w:t xml:space="preserve">。</w:t>
      </w:r>
      <w:r/>
    </w:p>
    <w:p>
      <w:pPr>
        <w:pStyle w:val="951"/>
        <w:spacing w:before="0" w:after="0"/>
        <w:rPr>
          <w:rFonts w:cs="宋体"/>
          <w:color w:val="000000" w:themeColor="text1"/>
          <w:sz w:val="24"/>
          <w14:textFill>
            <w14:solidFill>
              <w14:schemeClr w14:val="tx1"/>
            </w14:solidFill>
          </w14:textFill>
        </w:rPr>
      </w:pPr>
      <w:r/>
      <w:bookmarkStart w:id="170" w:name="_Toc14514942"/>
      <w:r/>
      <w:bookmarkStart w:id="171" w:name="_Toc14470212"/>
      <w:r>
        <w:rPr>
          <w:rFonts w:hint="eastAsia" w:cs="宋体"/>
          <w:color w:val="000000" w:themeColor="text1"/>
          <w:sz w:val="24"/>
          <w14:textFill>
            <w14:solidFill>
              <w14:schemeClr w14:val="tx1"/>
            </w14:solidFill>
          </w14:textFill>
        </w:rPr>
        <w:t xml:space="preserve">14.竣工结算</w:t>
      </w:r>
      <w:bookmarkEnd w:id="170"/>
      <w:r/>
      <w:bookmarkEnd w:id="171"/>
      <w:r/>
      <w:r/>
    </w:p>
    <w:p>
      <w:pPr>
        <w:pStyle w:val="952"/>
        <w:rPr>
          <w:rFonts w:cs="宋体"/>
          <w:color w:val="000000" w:themeColor="text1"/>
          <w14:textFill>
            <w14:solidFill>
              <w14:schemeClr w14:val="tx1"/>
            </w14:solidFill>
          </w14:textFill>
        </w:rPr>
      </w:pPr>
      <w:r/>
      <w:bookmarkStart w:id="172" w:name="_Toc14470213"/>
      <w:r>
        <w:rPr>
          <w:rFonts w:hint="eastAsia" w:cs="宋体"/>
          <w:color w:val="000000" w:themeColor="text1"/>
          <w14:textFill>
            <w14:solidFill>
              <w14:schemeClr w14:val="tx1"/>
            </w14:solidFill>
          </w14:textFill>
        </w:rPr>
        <w:t xml:space="preserve">14.1竣工结算申请</w:t>
      </w:r>
      <w:bookmarkEnd w:id="172"/>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承包人提交竣工付款申请单的期限：</w:t>
      </w:r>
      <w:r>
        <w:rPr>
          <w:rFonts w:hint="eastAsia" w:ascii="宋体" w:hAnsi="宋体" w:cs="宋体"/>
          <w:color w:val="000000" w:themeColor="text1"/>
          <w:u w:val="single"/>
          <w14:textFill>
            <w14:solidFill>
              <w14:schemeClr w14:val="tx1"/>
            </w14:solidFill>
          </w14:textFill>
        </w:rPr>
        <w:t xml:space="preserve"> 验收合格后，</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5723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在工程完工后一个月内将竣工结算报监理人进行初审，监理人初审后由发包人跟踪审计部门进行审计，在审计过程中发包人不接受承包人提交的任何补充资料（除非这些补充资料的内容被证实是发生在工程完工以后的），所有遗漏的结算资料发包人将视为承包人做出的优惠</w:t>
      </w:r>
      <w:r>
        <w:rPr>
          <w:rFonts w:ascii="宋体" w:hAnsi="宋体" w:cs="宋体"/>
          <w:color w:val="000000" w:themeColor="text1"/>
          <w:u w:val="single"/>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竣工付款申请单应包括的内容：</w:t>
      </w:r>
      <w:r>
        <w:rPr>
          <w:rFonts w:hint="eastAsia" w:ascii="宋体" w:hAnsi="宋体" w:cs="宋体"/>
          <w:bCs/>
          <w:color w:val="000000" w:themeColor="text1"/>
          <w:u w:val="single"/>
          <w14:textFill>
            <w14:solidFill>
              <w14:schemeClr w14:val="tx1"/>
            </w14:solidFill>
          </w14:textFill>
        </w:rPr>
        <w:t xml:space="preserve">（1）竣工结算书原件、工程量计算书。</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（2）施工合同、中标通知书复印件。</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（3）招标文件、招标答疑、投标文件。</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（4）竣工资料原件（包括开竣工报告、分部分项工程验收记录以及材料检测等资料，经监理核查装订成册，拟报档案管存档的资料）；</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（5）设计变更、工程签证、图纸会审、会议纪要等结算资料；</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（6）电子文件（包括投标报价、竣工结算书、施工图纸等）；</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（7）甲供材料结算单、水电费结算单（如有）</w:t>
      </w:r>
      <w:r>
        <w:rPr>
          <w:rFonts w:hint="eastAsia" w:ascii="宋体" w:hAnsi="宋体" w:cs="宋体"/>
          <w:color w:val="000000" w:themeColor="text1"/>
          <w14:textFill>
            <w14:solidFill>
              <w14:schemeClr w14:val="tx1"/>
            </w14:solidFill>
          </w14:textFill>
        </w:rPr>
        <w:t xml:space="preserve">。</w:t>
      </w:r>
      <w:r/>
    </w:p>
    <w:p>
      <w:pPr>
        <w:pStyle w:val="952"/>
        <w:rPr>
          <w:rFonts w:cs="宋体"/>
          <w:color w:val="000000" w:themeColor="text1"/>
          <w14:textFill>
            <w14:solidFill>
              <w14:schemeClr w14:val="tx1"/>
            </w14:solidFill>
          </w14:textFill>
        </w:rPr>
      </w:pPr>
      <w:r/>
      <w:bookmarkStart w:id="173" w:name="_Toc14470214"/>
      <w:r>
        <w:rPr>
          <w:rFonts w:hint="eastAsia" w:cs="宋体"/>
          <w:color w:val="000000" w:themeColor="text1"/>
          <w14:textFill>
            <w14:solidFill>
              <w14:schemeClr w14:val="tx1"/>
            </w14:solidFill>
          </w14:textFill>
        </w:rPr>
        <w:t xml:space="preserve">14.2竣工结算审核</w:t>
      </w:r>
      <w:bookmarkEnd w:id="173"/>
      <w:r/>
      <w:r/>
    </w:p>
    <w:p>
      <w:pPr>
        <w:ind w:firstLine="420"/>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关于竣工付款证书异议部分复核的方式和程序：</w:t>
      </w:r>
      <w:r/>
    </w:p>
    <w:p>
      <w:pPr>
        <w:ind w:firstLine="420"/>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（一）单项工程核减率超过10%的，其审计费用全部由施工单位承担，并由建设单位从施工单位工程款中扣除或由施工单位直接缴纳（下同）；</w:t>
      </w:r>
      <w:r/>
    </w:p>
    <w:p>
      <w:pPr>
        <w:ind w:firstLine="420"/>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（二）单项工程核减率在8%—10%（含10%）之间的，其审计费用由建设单位承担20%，施工单位承担80%；</w:t>
      </w:r>
      <w:r/>
    </w:p>
    <w:p>
      <w:pPr>
        <w:ind w:firstLine="420"/>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（三）单项工程核减率在5%—8%（含8%）之间的，其审计费用由施工单位承担20%，建设单位承担80%；</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（四）单项工程核减率在5%及其以下的，其审计费用由建设单位承担。</w:t>
      </w:r>
      <w:r/>
    </w:p>
    <w:p>
      <w:pPr>
        <w:pStyle w:val="952"/>
        <w:rPr>
          <w:rFonts w:cs="宋体"/>
          <w:color w:val="000000" w:themeColor="text1"/>
          <w14:textFill>
            <w14:solidFill>
              <w14:schemeClr w14:val="tx1"/>
            </w14:solidFill>
          </w14:textFill>
        </w:rPr>
      </w:pPr>
      <w:r/>
      <w:bookmarkStart w:id="174" w:name="_Toc14470215"/>
      <w:r>
        <w:rPr>
          <w:rFonts w:hint="eastAsia" w:cs="宋体"/>
          <w:color w:val="000000" w:themeColor="text1"/>
          <w14:textFill>
            <w14:solidFill>
              <w14:schemeClr w14:val="tx1"/>
            </w14:solidFill>
          </w14:textFill>
        </w:rPr>
        <w:t xml:space="preserve">14.3最终结清</w:t>
      </w:r>
      <w:bookmarkEnd w:id="174"/>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14.3.1最终结清申请单</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承包人提交最终结清申请单的份数：</w:t>
      </w:r>
      <w:r>
        <w:rPr>
          <w:rFonts w:hint="eastAsia" w:ascii="宋体" w:hAnsi="宋体" w:cs="宋体"/>
          <w:bCs/>
          <w:color w:val="000000" w:themeColor="text1"/>
          <w:u w:val="single"/>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承包人提交最终结算申请单的期限：</w:t>
      </w:r>
      <w:r>
        <w:rPr>
          <w:rFonts w:hint="eastAsia" w:ascii="宋体" w:hAnsi="宋体" w:cs="宋体"/>
          <w:bCs/>
          <w:color w:val="000000" w:themeColor="text1"/>
          <w:u w:val="single"/>
          <w14:textFill>
            <w14:solidFill>
              <w14:schemeClr w14:val="tx1"/>
            </w14:solidFill>
          </w14:textFill>
        </w:rPr>
        <w:t xml:space="preserve">质量缺陷期满后56天内</w:t>
      </w:r>
      <w:r>
        <w:rPr>
          <w:rFonts w:hint="eastAsia" w:ascii="宋体" w:hAnsi="宋体" w:cs="宋体"/>
          <w:color w:val="000000" w:themeColor="text1"/>
          <w14:textFill>
            <w14:solidFill>
              <w14:schemeClr w14:val="tx1"/>
            </w14:solidFill>
          </w14:textFill>
        </w:rPr>
        <w:t xml:space="preserve">。 </w:t>
      </w:r>
      <w:r/>
    </w:p>
    <w:p>
      <w:pPr>
        <w:pStyle w:val="951"/>
        <w:spacing w:before="0" w:after="0"/>
        <w:rPr>
          <w:rFonts w:cs="宋体"/>
          <w:color w:val="000000" w:themeColor="text1"/>
          <w:sz w:val="24"/>
          <w14:textFill>
            <w14:solidFill>
              <w14:schemeClr w14:val="tx1"/>
            </w14:solidFill>
          </w14:textFill>
        </w:rPr>
      </w:pPr>
      <w:r/>
      <w:bookmarkStart w:id="175" w:name="_Toc14470216"/>
      <w:r/>
      <w:bookmarkStart w:id="176" w:name="_Toc14514943"/>
      <w:r>
        <w:rPr>
          <w:rFonts w:hint="eastAsia" w:cs="宋体"/>
          <w:color w:val="000000" w:themeColor="text1"/>
          <w:sz w:val="24"/>
          <w14:textFill>
            <w14:solidFill>
              <w14:schemeClr w14:val="tx1"/>
            </w14:solidFill>
          </w14:textFill>
        </w:rPr>
        <w:t xml:space="preserve">15.缺陷责任期与保修</w:t>
      </w:r>
      <w:bookmarkEnd w:id="175"/>
      <w:r/>
      <w:bookmarkEnd w:id="176"/>
      <w:r/>
      <w:r/>
    </w:p>
    <w:p>
      <w:pPr>
        <w:pStyle w:val="952"/>
        <w:rPr>
          <w:rFonts w:cs="宋体"/>
          <w:color w:val="000000" w:themeColor="text1"/>
          <w14:textFill>
            <w14:solidFill>
              <w14:schemeClr w14:val="tx1"/>
            </w14:solidFill>
          </w14:textFill>
        </w:rPr>
      </w:pPr>
      <w:r/>
      <w:bookmarkStart w:id="177" w:name="_Toc14470217"/>
      <w:r>
        <w:rPr>
          <w:rFonts w:hint="eastAsia" w:cs="宋体"/>
          <w:color w:val="000000" w:themeColor="text1"/>
          <w14:textFill>
            <w14:solidFill>
              <w14:schemeClr w14:val="tx1"/>
            </w14:solidFill>
          </w14:textFill>
        </w:rPr>
        <w:t xml:space="preserve">15.1缺陷责任期</w:t>
      </w:r>
      <w:bookmarkEnd w:id="177"/>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缺陷责任期的具体期限：</w:t>
      </w:r>
      <w:r>
        <w:rPr>
          <w:rFonts w:hint="eastAsia" w:ascii="宋体" w:hAnsi="宋体" w:cs="宋体"/>
          <w:bCs/>
          <w:color w:val="000000" w:themeColor="text1"/>
          <w:u w:val="single"/>
          <w14:textFill>
            <w14:solidFill>
              <w14:schemeClr w14:val="tx1"/>
            </w14:solidFill>
          </w14:textFill>
        </w:rPr>
        <w:t xml:space="preserve">缺陷责任期自验收合格之日起24个月</w:t>
      </w:r>
      <w:r>
        <w:rPr>
          <w:rFonts w:hint="eastAsia" w:ascii="宋体" w:hAnsi="宋体" w:cs="宋体"/>
          <w:color w:val="000000" w:themeColor="text1"/>
          <w14:textFill>
            <w14:solidFill>
              <w14:schemeClr w14:val="tx1"/>
            </w14:solidFill>
          </w14:textFill>
        </w:rPr>
        <w:t xml:space="preserve">。</w:t>
      </w:r>
      <w:r/>
    </w:p>
    <w:p>
      <w:pPr>
        <w:pStyle w:val="952"/>
        <w:rPr>
          <w:rFonts w:cs="宋体"/>
          <w:color w:val="000000" w:themeColor="text1"/>
          <w14:textFill>
            <w14:solidFill>
              <w14:schemeClr w14:val="tx1"/>
            </w14:solidFill>
          </w14:textFill>
        </w:rPr>
      </w:pPr>
      <w:r/>
      <w:bookmarkStart w:id="178" w:name="_Toc14470218"/>
      <w:r>
        <w:rPr>
          <w:rFonts w:hint="eastAsia" w:cs="宋体"/>
          <w:color w:val="000000" w:themeColor="text1"/>
          <w14:textFill>
            <w14:solidFill>
              <w14:schemeClr w14:val="tx1"/>
            </w14:solidFill>
          </w14:textFill>
        </w:rPr>
        <w:t xml:space="preserve">15.2质量保证金</w:t>
      </w:r>
      <w:bookmarkEnd w:id="178"/>
      <w:r/>
      <w:r/>
    </w:p>
    <w:p>
      <w:pPr>
        <w:ind w:firstLine="420"/>
        <w:jc w:val="left"/>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关于是否扣留质量保证金的约定：</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5733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扣留审定总价的3%作为质量保修金。</w:t>
      </w:r>
      <w:r>
        <w:rPr>
          <w:rFonts w:ascii="宋体" w:hAnsi="宋体" w:cs="宋体"/>
          <w:color w:val="000000" w:themeColor="text1"/>
          <w:u w:val="single"/>
          <w14:textFill>
            <w14:solidFill>
              <w14:schemeClr w14:val="tx1"/>
            </w14:solidFill>
          </w14:textFill>
        </w:rPr>
        <w:fldChar w:fldCharType="end"/>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15.2.1 承包人提供质量保证金的方式</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质量保证金采用以下第</w:t>
      </w:r>
      <w:r>
        <w:rPr>
          <w:rFonts w:hint="eastAsia" w:ascii="宋体" w:hAnsi="宋体" w:cs="宋体"/>
          <w:bCs/>
          <w:color w:val="000000" w:themeColor="text1"/>
          <w:u w:val="single"/>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种方式：</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（1）质量保证金保函，保证金额为：</w:t>
      </w:r>
      <w:r>
        <w:rPr>
          <w:rFonts w:hint="eastAsia" w:ascii="宋体" w:hAnsi="宋体" w:cs="宋体"/>
          <w:bCs/>
          <w:color w:val="000000" w:themeColor="text1"/>
          <w:u w:val="single"/>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 </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rPr>
          <w:rFonts w:hint="eastAsia" w:ascii="宋体" w:hAnsi="宋体" w:cs="宋体"/>
          <w:bCs/>
          <w:color w:val="000000" w:themeColor="text1"/>
          <w:u w:val="single"/>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%的工程款；</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（3）其他方式：</w:t>
      </w:r>
      <w:r>
        <w:rPr>
          <w:rFonts w:hint="eastAsia" w:ascii="宋体" w:hAnsi="宋体" w:cs="宋体"/>
          <w:bCs/>
          <w:color w:val="000000" w:themeColor="text1"/>
          <w:u w:val="single"/>
          <w14:textFill>
            <w14:solidFill>
              <w14:schemeClr w14:val="tx1"/>
            </w14:solidFill>
          </w14:textFill>
        </w:rPr>
        <w:t xml:space="preserve">质保金为工程结算审定总价的3%</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15.2.2 质量保证金的扣留 </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质量保证金的扣留采取以下第</w:t>
      </w:r>
      <w:r>
        <w:rPr>
          <w:rFonts w:hint="eastAsia" w:ascii="宋体" w:hAnsi="宋体" w:cs="宋体"/>
          <w:bCs/>
          <w:color w:val="000000" w:themeColor="text1"/>
          <w:u w:val="single"/>
          <w14:textFill>
            <w14:solidFill>
              <w14:schemeClr w14:val="tx1"/>
            </w14:solidFill>
          </w14:textFill>
        </w:rPr>
        <w:t xml:space="preserve">2</w:t>
      </w:r>
      <w:r>
        <w:rPr>
          <w:rFonts w:hint="eastAsia" w:ascii="宋体" w:hAnsi="宋体" w:cs="宋体"/>
          <w:color w:val="000000" w:themeColor="text1"/>
          <w14:textFill>
            <w14:solidFill>
              <w14:schemeClr w14:val="tx1"/>
            </w14:solidFill>
          </w14:textFill>
        </w:rPr>
        <w:t xml:space="preserve">种方式：</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（1）在支付工程进度款时逐次扣留，在此情形下，质量保证金的计算基数不包括预付款的支付、扣回以及价格调整的金额；</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（2）工程竣工结算时一次性扣留质量保证金；</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（3）其他扣留方式：</w:t>
      </w:r>
      <w:r>
        <w:rPr>
          <w:rFonts w:hint="eastAsia" w:ascii="宋体" w:hAnsi="宋体" w:cs="宋体"/>
          <w:bCs/>
          <w:color w:val="000000" w:themeColor="text1"/>
          <w:u w:val="single"/>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关于质量保证金的补充约定：：</w:t>
      </w:r>
      <w:r>
        <w:rPr>
          <w:rFonts w:hint="eastAsia" w:ascii="宋体" w:hAnsi="宋体" w:cs="宋体"/>
          <w:bCs/>
          <w:color w:val="000000" w:themeColor="text1"/>
          <w:u w:val="single"/>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w:t>
      </w:r>
      <w:r/>
    </w:p>
    <w:p>
      <w:pPr>
        <w:pStyle w:val="952"/>
        <w:rPr>
          <w:rFonts w:cs="宋体"/>
          <w:color w:val="000000" w:themeColor="text1"/>
          <w14:textFill>
            <w14:solidFill>
              <w14:schemeClr w14:val="tx1"/>
            </w14:solidFill>
          </w14:textFill>
        </w:rPr>
      </w:pPr>
      <w:r/>
      <w:bookmarkStart w:id="179" w:name="_Toc14470219"/>
      <w:r>
        <w:rPr>
          <w:rFonts w:hint="eastAsia" w:cs="宋体"/>
          <w:color w:val="000000" w:themeColor="text1"/>
          <w14:textFill>
            <w14:solidFill>
              <w14:schemeClr w14:val="tx1"/>
            </w14:solidFill>
          </w14:textFill>
        </w:rPr>
        <w:t xml:space="preserve">15.3保修</w:t>
      </w:r>
      <w:bookmarkEnd w:id="179"/>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15.3.1 保修责任</w:t>
      </w:r>
      <w:r/>
    </w:p>
    <w:p>
      <w:pPr>
        <w:ind w:firstLine="422"/>
        <w:jc w:val="lef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工程免费保修期为：</w:t>
      </w:r>
      <w:r>
        <w:rPr>
          <w:rFonts w:hint="eastAsia" w:ascii="宋体" w:hAnsi="宋体" w:cs="宋体"/>
          <w:b/>
          <w:color w:val="000000" w:themeColor="text1"/>
          <w:u w:val="single"/>
          <w14:textFill>
            <w14:solidFill>
              <w14:schemeClr w14:val="tx1"/>
            </w14:solidFill>
          </w14:textFill>
        </w:rPr>
        <w:t xml:space="preserve">详见质量保修书</w:t>
      </w:r>
      <w:r>
        <w:rPr>
          <w:rFonts w:hint="eastAsia" w:ascii="宋体" w:hAnsi="宋体" w:cs="宋体"/>
          <w:color w:val="000000" w:themeColor="text1"/>
          <w:u w:val="single"/>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15.3.2 修复通知</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承包人收到保修通知并到达工程现场的合理时间：</w:t>
      </w:r>
      <w:r>
        <w:rPr>
          <w:rFonts w:hint="eastAsia" w:ascii="宋体" w:hAnsi="宋体" w:cs="宋体"/>
          <w:bCs/>
          <w:color w:val="000000" w:themeColor="text1"/>
          <w:u w:val="single"/>
          <w14:textFill>
            <w14:solidFill>
              <w14:schemeClr w14:val="tx1"/>
            </w14:solidFill>
          </w14:textFill>
        </w:rPr>
        <w:t xml:space="preserve">48小时内</w:t>
      </w:r>
      <w:r>
        <w:rPr>
          <w:rFonts w:hint="eastAsia" w:ascii="宋体" w:hAnsi="宋体" w:cs="宋体"/>
          <w:color w:val="000000" w:themeColor="text1"/>
          <w14:textFill>
            <w14:solidFill>
              <w14:schemeClr w14:val="tx1"/>
            </w14:solidFill>
          </w14:textFill>
        </w:rPr>
        <w:t xml:space="preserve">。</w:t>
      </w:r>
      <w:r/>
    </w:p>
    <w:p>
      <w:pPr>
        <w:pStyle w:val="951"/>
        <w:spacing w:before="0" w:after="0"/>
        <w:rPr>
          <w:rFonts w:cs="宋体"/>
          <w:color w:val="000000" w:themeColor="text1"/>
          <w:sz w:val="24"/>
          <w14:textFill>
            <w14:solidFill>
              <w14:schemeClr w14:val="tx1"/>
            </w14:solidFill>
          </w14:textFill>
        </w:rPr>
      </w:pPr>
      <w:r/>
      <w:bookmarkStart w:id="180" w:name="_Toc14514944"/>
      <w:r/>
      <w:bookmarkStart w:id="181" w:name="_Toc14470220"/>
      <w:r>
        <w:rPr>
          <w:rFonts w:hint="eastAsia" w:cs="宋体"/>
          <w:color w:val="000000" w:themeColor="text1"/>
          <w:sz w:val="24"/>
          <w14:textFill>
            <w14:solidFill>
              <w14:schemeClr w14:val="tx1"/>
            </w14:solidFill>
          </w14:textFill>
        </w:rPr>
        <w:t xml:space="preserve">16.违约</w:t>
      </w:r>
      <w:bookmarkEnd w:id="180"/>
      <w:r/>
      <w:bookmarkEnd w:id="181"/>
      <w:r/>
      <w:r/>
    </w:p>
    <w:p>
      <w:pPr>
        <w:pStyle w:val="952"/>
        <w:rPr>
          <w:rFonts w:cs="宋体"/>
          <w:color w:val="000000" w:themeColor="text1"/>
          <w14:textFill>
            <w14:solidFill>
              <w14:schemeClr w14:val="tx1"/>
            </w14:solidFill>
          </w14:textFill>
        </w:rPr>
      </w:pPr>
      <w:r/>
      <w:bookmarkStart w:id="182" w:name="_Toc14470221"/>
      <w:r>
        <w:rPr>
          <w:rFonts w:hint="eastAsia" w:cs="宋体"/>
          <w:color w:val="000000" w:themeColor="text1"/>
          <w14:textFill>
            <w14:solidFill>
              <w14:schemeClr w14:val="tx1"/>
            </w14:solidFill>
          </w14:textFill>
        </w:rPr>
        <w:t xml:space="preserve">16.1发包人违约</w:t>
      </w:r>
      <w:bookmarkEnd w:id="182"/>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16.1.1发包人违约的情形</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发包人违约的其他情形：</w:t>
      </w:r>
      <w:r>
        <w:rPr>
          <w:rFonts w:hint="eastAsia" w:ascii="宋体" w:hAnsi="宋体" w:cs="宋体"/>
          <w:bCs/>
          <w:color w:val="000000" w:themeColor="text1"/>
          <w:u w:val="single"/>
          <w14:textFill>
            <w14:solidFill>
              <w14:schemeClr w14:val="tx1"/>
            </w14:solidFill>
          </w14:textFill>
        </w:rPr>
        <w:t xml:space="preserve">按通用条款执行</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16.1.2发包人违约的责任</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发包人违约责任的承担方式和计算方法：</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（1）因发包人原因未能在计划开工日期前7天内下达开工通知的违约责任：</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5744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w:t>
      </w:r>
      <w:r>
        <w:rPr>
          <w:rFonts w:ascii="宋体" w:hAnsi="宋体" w:cs="宋体"/>
          <w:color w:val="000000" w:themeColor="text1"/>
          <w:u w:val="single"/>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（2）因发包人原因未能按合同约定支付合同价款的违约责任：</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5745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w:t>
      </w:r>
      <w:r>
        <w:rPr>
          <w:rFonts w:ascii="宋体" w:hAnsi="宋体" w:cs="宋体"/>
          <w:color w:val="000000" w:themeColor="text1"/>
          <w:u w:val="single"/>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（3）发包人违反第10.1款〔变更的范围〕第（2）项约定，自行实施被取消的工作或转由他人实施的违约责任：</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5746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w:t>
      </w:r>
      <w:r>
        <w:rPr>
          <w:rFonts w:ascii="宋体" w:hAnsi="宋体" w:cs="宋体"/>
          <w:color w:val="000000" w:themeColor="text1"/>
          <w:u w:val="single"/>
          <w14:textFill>
            <w14:solidFill>
              <w14:schemeClr w14:val="tx1"/>
            </w14:solidFill>
          </w14:textFill>
        </w:rPr>
        <w:fldChar w:fldCharType="end"/>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5747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w:t>
      </w:r>
      <w:r>
        <w:rPr>
          <w:rFonts w:ascii="宋体" w:hAnsi="宋体" w:cs="宋体"/>
          <w:color w:val="000000" w:themeColor="text1"/>
          <w:u w:val="single"/>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（5）因发包人违反合同约定造成暂停施工的违约责任：</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5748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w:t>
      </w:r>
      <w:r>
        <w:rPr>
          <w:rFonts w:ascii="宋体" w:hAnsi="宋体" w:cs="宋体"/>
          <w:color w:val="000000" w:themeColor="text1"/>
          <w:u w:val="single"/>
          <w14:textFill>
            <w14:solidFill>
              <w14:schemeClr w14:val="tx1"/>
            </w14:solidFill>
          </w14:textFill>
        </w:rPr>
        <w:fldChar w:fldCharType="end"/>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（6）发包人无正当理由没有在约定期限内发出复工指示，导致承包人无法复工的违约责任：</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5749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w:t>
      </w:r>
      <w:r>
        <w:rPr>
          <w:rFonts w:ascii="宋体" w:hAnsi="宋体" w:cs="宋体"/>
          <w:color w:val="000000" w:themeColor="text1"/>
          <w:u w:val="single"/>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（7）其他：</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5750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另行协商</w:t>
      </w:r>
      <w:r>
        <w:rPr>
          <w:rFonts w:ascii="宋体" w:hAnsi="宋体" w:cs="宋体"/>
          <w:color w:val="000000" w:themeColor="text1"/>
          <w:u w:val="single"/>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16.1.3因发包人违约解除合同</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承包人按16.1.1项〔发包人违约的情形〕约定暂停施工满</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5751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w:t>
      </w:r>
      <w:r>
        <w:rPr>
          <w:rFonts w:ascii="宋体" w:hAnsi="宋体" w:cs="宋体"/>
          <w:color w:val="000000" w:themeColor="text1"/>
          <w:u w:val="single"/>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t xml:space="preserve">天后发包人仍不纠正其违约行为并致使合同目的不能实现的，承包人有权解除合同。</w:t>
      </w:r>
      <w:r/>
    </w:p>
    <w:p>
      <w:pPr>
        <w:pStyle w:val="952"/>
        <w:rPr>
          <w:rFonts w:cs="宋体"/>
          <w:color w:val="000000" w:themeColor="text1"/>
          <w14:textFill>
            <w14:solidFill>
              <w14:schemeClr w14:val="tx1"/>
            </w14:solidFill>
          </w14:textFill>
        </w:rPr>
      </w:pPr>
      <w:r/>
      <w:bookmarkStart w:id="183" w:name="_Toc14470222"/>
      <w:r>
        <w:rPr>
          <w:rFonts w:hint="eastAsia" w:cs="宋体"/>
          <w:color w:val="000000" w:themeColor="text1"/>
          <w14:textFill>
            <w14:solidFill>
              <w14:schemeClr w14:val="tx1"/>
            </w14:solidFill>
          </w14:textFill>
        </w:rPr>
        <w:t xml:space="preserve">16.2承包人违约</w:t>
      </w:r>
      <w:bookmarkEnd w:id="183"/>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16.2.1承包人违约的情形</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承包人违约的其他情形：</w:t>
      </w:r>
      <w:r/>
    </w:p>
    <w:p>
      <w:pPr>
        <w:ind w:firstLine="420"/>
        <w:jc w:val="left"/>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u w:val="single"/>
          <w14:textFill>
            <w14:solidFill>
              <w14:schemeClr w14:val="tx1"/>
            </w14:solidFill>
          </w14:textFill>
        </w:rPr>
        <w:t xml:space="preserve">（1）接到监理人开工令后，承包人无正当理由推迟开工，每拖延1日历天须向发包人支付10000元的违约金；</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（2）若发现承包人有违反施工图纸及相应技术规范或偷工减料的行为，发包人有权对承包人处以每次1万元以下的罚款，承包人需无条件返工至设计图纸及相关现行规范要求；</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（3）若承包人延误提交竣工结算申请单，承包人按照1000元/天支付违约金；</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（4）合同工期按承包人投标文件中的自报工期，如承包人原因延误工期，承包人应承担违约责任并向发包人支付赔偿费，赔偿费支付办法按合同工期延误一天赔偿 2000元，并以合同总价的5%为限，支付赔偿费不能解除承包人应完成本工程的责任以及合同规定的其他相关责任；</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（5）若工程首次竣工验收未通过，承包人必须按照发包人要求及相关规范、标准整改到位并承担合同总价的0.1%的罚款，从工程竣工结算款中直接扣除</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16.2.2承包人违约的责任</w:t>
      </w:r>
      <w:r/>
    </w:p>
    <w:p>
      <w:pPr>
        <w:ind w:firstLine="420"/>
        <w:jc w:val="left"/>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承包人违约责任的承担方式和计算方法：</w:t>
      </w:r>
      <w:r>
        <w:rPr>
          <w:rFonts w:hint="eastAsia" w:ascii="宋体" w:hAnsi="宋体" w:cs="宋体"/>
          <w:color w:val="000000" w:themeColor="text1"/>
          <w:u w:val="single"/>
          <w14:textFill>
            <w14:solidFill>
              <w14:schemeClr w14:val="tx1"/>
            </w14:solidFill>
          </w14:textFill>
        </w:rPr>
        <w:t xml:space="preserve">因承包人原因造成工期延误，逾期竣工违约金上限为竣工结算价的5%，承包人支付逾期竣工违约金后，不免除承包人继续完成工程及修补缺陷的义务。</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16.2.3因承包人违约解除合同</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关于承包人违约解除合同的特别约定：</w:t>
      </w:r>
      <w:r>
        <w:rPr>
          <w:rFonts w:hint="eastAsia" w:ascii="宋体" w:hAnsi="宋体" w:cs="宋体"/>
          <w:bCs/>
          <w:color w:val="000000" w:themeColor="text1"/>
          <w:u w:val="single"/>
          <w14:textFill>
            <w14:solidFill>
              <w14:schemeClr w14:val="tx1"/>
            </w14:solidFill>
          </w14:textFill>
        </w:rPr>
        <w:t xml:space="preserve">甲方有权随时终止合同，责令乙方立即退出施工现场，并要求乙方赔偿合同总价20%的违约金；如有其它损失，甲方仍有权要求赔偿</w:t>
      </w:r>
      <w:r>
        <w:rPr>
          <w:rFonts w:hint="eastAsia" w:ascii="宋体" w:hAnsi="宋体" w:cs="宋体"/>
          <w:color w:val="000000" w:themeColor="text1"/>
          <w14:textFill>
            <w14:solidFill>
              <w14:schemeClr w14:val="tx1"/>
            </w14:solidFill>
          </w14:textFill>
        </w:rPr>
        <w:t xml:space="preserve">。</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hint="eastAsia" w:ascii="宋体" w:hAnsi="宋体" w:cs="宋体"/>
          <w:bCs/>
          <w:color w:val="000000" w:themeColor="text1"/>
          <w:u w:val="single"/>
          <w14:textFill>
            <w14:solidFill>
              <w14:schemeClr w14:val="tx1"/>
            </w14:solidFill>
          </w14:textFill>
        </w:rPr>
        <w:t xml:space="preserve">费用不另外支付</w:t>
      </w:r>
      <w:r>
        <w:rPr>
          <w:rFonts w:hint="eastAsia" w:ascii="宋体" w:hAnsi="宋体" w:cs="宋体"/>
          <w:color w:val="000000" w:themeColor="text1"/>
          <w14:textFill>
            <w14:solidFill>
              <w14:schemeClr w14:val="tx1"/>
            </w14:solidFill>
          </w14:textFill>
        </w:rPr>
        <w:t xml:space="preserve">。</w:t>
      </w:r>
      <w:r/>
    </w:p>
    <w:p>
      <w:pPr>
        <w:pStyle w:val="951"/>
        <w:spacing w:before="0" w:after="0"/>
        <w:rPr>
          <w:rFonts w:cs="宋体"/>
          <w:color w:val="000000" w:themeColor="text1"/>
          <w:sz w:val="24"/>
          <w14:textFill>
            <w14:solidFill>
              <w14:schemeClr w14:val="tx1"/>
            </w14:solidFill>
          </w14:textFill>
        </w:rPr>
      </w:pPr>
      <w:r/>
      <w:bookmarkStart w:id="184" w:name="_Toc14514945"/>
      <w:r/>
      <w:bookmarkStart w:id="185" w:name="_Toc14470223"/>
      <w:r>
        <w:rPr>
          <w:rFonts w:hint="eastAsia" w:cs="宋体"/>
          <w:color w:val="000000" w:themeColor="text1"/>
          <w:sz w:val="24"/>
          <w14:textFill>
            <w14:solidFill>
              <w14:schemeClr w14:val="tx1"/>
            </w14:solidFill>
          </w14:textFill>
        </w:rPr>
        <w:t xml:space="preserve">17.不可抗力</w:t>
      </w:r>
      <w:bookmarkEnd w:id="184"/>
      <w:r/>
      <w:bookmarkEnd w:id="185"/>
      <w:r/>
      <w:r/>
    </w:p>
    <w:p>
      <w:pPr>
        <w:pStyle w:val="952"/>
        <w:rPr>
          <w:rFonts w:cs="宋体"/>
          <w:color w:val="000000" w:themeColor="text1"/>
          <w14:textFill>
            <w14:solidFill>
              <w14:schemeClr w14:val="tx1"/>
            </w14:solidFill>
          </w14:textFill>
        </w:rPr>
      </w:pPr>
      <w:r/>
      <w:bookmarkStart w:id="186" w:name="_Toc14470224"/>
      <w:r>
        <w:rPr>
          <w:rFonts w:hint="eastAsia" w:cs="宋体"/>
          <w:color w:val="000000" w:themeColor="text1"/>
          <w14:textFill>
            <w14:solidFill>
              <w14:schemeClr w14:val="tx1"/>
            </w14:solidFill>
          </w14:textFill>
        </w:rPr>
        <w:t xml:space="preserve">17.1 不可抗力的确认</w:t>
      </w:r>
      <w:bookmarkEnd w:id="186"/>
      <w:r/>
      <w:r/>
    </w:p>
    <w:p>
      <w:pPr>
        <w:ind w:firstLine="420"/>
        <w:jc w:val="left"/>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除通用合同条款约定的不可抗力事件之外，视为不可抗力的其他情形：</w:t>
      </w:r>
      <w:r>
        <w:rPr>
          <w:rFonts w:hint="eastAsia" w:ascii="宋体" w:hAnsi="宋体" w:cs="宋体"/>
          <w:bCs/>
          <w:color w:val="000000" w:themeColor="text1"/>
          <w:u w:val="single"/>
          <w14:textFill>
            <w14:solidFill>
              <w14:schemeClr w14:val="tx1"/>
            </w14:solidFill>
          </w14:textFill>
        </w:rPr>
        <w:t xml:space="preserve">空中飞行物体坠落或其他非发包人、承包人责任造成的爆炸、火灾，以及当地气象部门认定的50年一遇风、雨、雪、洪、震等自然灾害</w:t>
      </w:r>
      <w:r>
        <w:rPr>
          <w:rFonts w:hint="eastAsia" w:ascii="宋体" w:hAnsi="宋体" w:cs="宋体"/>
          <w:color w:val="000000" w:themeColor="text1"/>
          <w14:textFill>
            <w14:solidFill>
              <w14:schemeClr w14:val="tx1"/>
            </w14:solidFill>
          </w14:textFill>
        </w:rPr>
        <w:t xml:space="preserve">。</w:t>
      </w:r>
      <w:r/>
    </w:p>
    <w:p>
      <w:pPr>
        <w:pStyle w:val="952"/>
        <w:rPr>
          <w:rFonts w:cs="宋体"/>
          <w:color w:val="000000" w:themeColor="text1"/>
          <w14:textFill>
            <w14:solidFill>
              <w14:schemeClr w14:val="tx1"/>
            </w14:solidFill>
          </w14:textFill>
        </w:rPr>
      </w:pPr>
      <w:r/>
      <w:bookmarkStart w:id="187" w:name="_Toc14470225"/>
      <w:r>
        <w:rPr>
          <w:rFonts w:hint="eastAsia" w:cs="宋体"/>
          <w:color w:val="000000" w:themeColor="text1"/>
          <w14:textFill>
            <w14:solidFill>
              <w14:schemeClr w14:val="tx1"/>
            </w14:solidFill>
          </w14:textFill>
        </w:rPr>
        <w:t xml:space="preserve">17.2因不可抗力解除合同</w:t>
      </w:r>
      <w:bookmarkEnd w:id="187"/>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合同解除后，发包人应在商定或确定发包人应支付款项后</w:t>
      </w:r>
      <w:r>
        <w:rPr>
          <w:rFonts w:hint="eastAsia" w:ascii="宋体" w:hAnsi="宋体" w:cs="宋体"/>
          <w:color w:val="000000" w:themeColor="text1"/>
          <w:u w:val="single"/>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天内完成款项的支付。</w:t>
      </w:r>
      <w:r/>
    </w:p>
    <w:p>
      <w:pPr>
        <w:pStyle w:val="951"/>
        <w:spacing w:before="0" w:after="0"/>
        <w:rPr>
          <w:rFonts w:cs="宋体"/>
          <w:color w:val="000000" w:themeColor="text1"/>
          <w:sz w:val="24"/>
          <w14:textFill>
            <w14:solidFill>
              <w14:schemeClr w14:val="tx1"/>
            </w14:solidFill>
          </w14:textFill>
        </w:rPr>
      </w:pPr>
      <w:r/>
      <w:bookmarkStart w:id="188" w:name="_Toc14514946"/>
      <w:r/>
      <w:bookmarkStart w:id="189" w:name="_Toc14470226"/>
      <w:r>
        <w:rPr>
          <w:rFonts w:hint="eastAsia" w:cs="宋体"/>
          <w:color w:val="000000" w:themeColor="text1"/>
          <w:sz w:val="24"/>
          <w14:textFill>
            <w14:solidFill>
              <w14:schemeClr w14:val="tx1"/>
            </w14:solidFill>
          </w14:textFill>
        </w:rPr>
        <w:t xml:space="preserve">18.保险</w:t>
      </w:r>
      <w:bookmarkEnd w:id="188"/>
      <w:r/>
      <w:bookmarkEnd w:id="189"/>
      <w:r/>
      <w:r/>
    </w:p>
    <w:p>
      <w:pPr>
        <w:pStyle w:val="952"/>
        <w:rPr>
          <w:rFonts w:cs="宋体"/>
          <w:color w:val="000000" w:themeColor="text1"/>
          <w14:textFill>
            <w14:solidFill>
              <w14:schemeClr w14:val="tx1"/>
            </w14:solidFill>
          </w14:textFill>
        </w:rPr>
      </w:pPr>
      <w:r/>
      <w:bookmarkStart w:id="190" w:name="_Toc14470227"/>
      <w:r>
        <w:rPr>
          <w:rFonts w:hint="eastAsia" w:cs="宋体"/>
          <w:color w:val="000000" w:themeColor="text1"/>
          <w14:textFill>
            <w14:solidFill>
              <w14:schemeClr w14:val="tx1"/>
            </w14:solidFill>
          </w14:textFill>
        </w:rPr>
        <w:t xml:space="preserve">18.1 工程保险</w:t>
      </w:r>
      <w:bookmarkEnd w:id="190"/>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关于工程保险的特别约定：</w:t>
      </w:r>
      <w:r>
        <w:rPr>
          <w:rFonts w:hint="eastAsia" w:ascii="宋体" w:hAnsi="宋体" w:cs="宋体"/>
          <w:bCs/>
          <w:color w:val="000000" w:themeColor="text1"/>
          <w:u w:val="single"/>
          <w14:textFill>
            <w14:solidFill>
              <w14:schemeClr w14:val="tx1"/>
            </w14:solidFill>
          </w14:textFill>
        </w:rPr>
        <w:t xml:space="preserve">由承包人办理工程一切险和第三者责任险，并承担相应保费</w:t>
      </w:r>
      <w:r>
        <w:rPr>
          <w:rFonts w:hint="eastAsia" w:ascii="宋体" w:hAnsi="宋体" w:cs="宋体"/>
          <w:color w:val="000000" w:themeColor="text1"/>
          <w14:textFill>
            <w14:solidFill>
              <w14:schemeClr w14:val="tx1"/>
            </w14:solidFill>
          </w14:textFill>
        </w:rPr>
        <w:t xml:space="preserve">。</w:t>
      </w:r>
      <w:r/>
    </w:p>
    <w:p>
      <w:pPr>
        <w:pStyle w:val="952"/>
        <w:rPr>
          <w:rFonts w:cs="宋体"/>
          <w:color w:val="000000" w:themeColor="text1"/>
          <w14:textFill>
            <w14:solidFill>
              <w14:schemeClr w14:val="tx1"/>
            </w14:solidFill>
          </w14:textFill>
        </w:rPr>
      </w:pPr>
      <w:r/>
      <w:bookmarkStart w:id="191" w:name="_Toc14470228"/>
      <w:r>
        <w:rPr>
          <w:rFonts w:hint="eastAsia" w:cs="宋体"/>
          <w:color w:val="000000" w:themeColor="text1"/>
          <w14:textFill>
            <w14:solidFill>
              <w14:schemeClr w14:val="tx1"/>
            </w14:solidFill>
          </w14:textFill>
        </w:rPr>
        <w:t xml:space="preserve">18.2其他保险</w:t>
      </w:r>
      <w:bookmarkEnd w:id="191"/>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关于其他保险的约定：</w:t>
      </w:r>
      <w:r>
        <w:rPr>
          <w:rFonts w:hint="eastAsia" w:ascii="宋体" w:hAnsi="宋体" w:cs="宋体"/>
          <w:bCs/>
          <w:color w:val="000000" w:themeColor="text1"/>
          <w:u w:val="single"/>
          <w14:textFill>
            <w14:solidFill>
              <w14:schemeClr w14:val="tx1"/>
            </w14:solidFill>
          </w14:textFill>
        </w:rPr>
        <w:t xml:space="preserve">（1）承包人须依法对其应投保的人身、财产（包括但不限于对本工程施工作业人员的生命财产和施工机械设备）办理保险，并支付保险费用。</w:t>
      </w:r>
      <w:r/>
    </w:p>
    <w:p>
      <w:pPr>
        <w:ind w:firstLine="420"/>
        <w:jc w:val="lef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（3）承包人须对本工程进行期间发生的与本工程有关的人身伤亡及财产损坏负费用、损失、索偿或诉讼等法律责任，并保障发包人免负该等责任，除非有关伤亡是发包人所引致的</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承包人是否应为其施工设备等办理财产保险：</w:t>
      </w:r>
      <w:r>
        <w:rPr>
          <w:rFonts w:hint="eastAsia" w:ascii="宋体" w:hAnsi="宋体" w:cs="宋体"/>
          <w:bCs/>
          <w:color w:val="000000" w:themeColor="text1"/>
          <w:u w:val="single"/>
          <w14:textFill>
            <w14:solidFill>
              <w14:schemeClr w14:val="tx1"/>
            </w14:solidFill>
          </w14:textFill>
        </w:rPr>
        <w:t xml:space="preserve">由承包人承担</w:t>
      </w:r>
      <w:r>
        <w:rPr>
          <w:rFonts w:hint="eastAsia" w:ascii="宋体" w:hAnsi="宋体" w:cs="宋体"/>
          <w:color w:val="000000" w:themeColor="text1"/>
          <w14:textFill>
            <w14:solidFill>
              <w14:schemeClr w14:val="tx1"/>
            </w14:solidFill>
          </w14:textFill>
        </w:rPr>
        <w:t xml:space="preserve">。</w:t>
      </w:r>
      <w:r/>
    </w:p>
    <w:p>
      <w:pPr>
        <w:pStyle w:val="952"/>
        <w:rPr>
          <w:rFonts w:cs="宋体"/>
          <w:color w:val="000000" w:themeColor="text1"/>
          <w14:textFill>
            <w14:solidFill>
              <w14:schemeClr w14:val="tx1"/>
            </w14:solidFill>
          </w14:textFill>
        </w:rPr>
      </w:pPr>
      <w:r/>
      <w:bookmarkStart w:id="192" w:name="_Toc14470229"/>
      <w:r>
        <w:rPr>
          <w:rFonts w:hint="eastAsia" w:cs="宋体"/>
          <w:color w:val="000000" w:themeColor="text1"/>
          <w14:textFill>
            <w14:solidFill>
              <w14:schemeClr w14:val="tx1"/>
            </w14:solidFill>
          </w14:textFill>
        </w:rPr>
        <w:t xml:space="preserve">18.3通知义务</w:t>
      </w:r>
      <w:bookmarkEnd w:id="192"/>
      <w:r/>
      <w:r/>
    </w:p>
    <w:p>
      <w:pPr>
        <w:ind w:firstLine="420"/>
        <w:jc w:val="left"/>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关于变更保险合同时的通知义务的约定：</w:t>
      </w:r>
      <w:r>
        <w:rPr>
          <w:rFonts w:ascii="宋体" w:hAnsi="宋体" w:cs="宋体"/>
          <w:color w:val="000000" w:themeColor="text1"/>
          <w:u w:val="single"/>
          <w14:textFill>
            <w14:solidFill>
              <w14:schemeClr w14:val="tx1"/>
            </w14:solidFill>
          </w14:textFill>
        </w:rPr>
        <w:fldChar w:fldCharType="begin"/>
      </w:r>
      <w:r>
        <w:rPr>
          <w:rFonts w:ascii="宋体" w:hAnsi="宋体" w:cs="宋体"/>
          <w:color w:val="000000" w:themeColor="text1"/>
          <w:u w:val="single"/>
          <w14:textFill>
            <w14:solidFill>
              <w14:schemeClr w14:val="tx1"/>
            </w14:solidFill>
          </w14:textFill>
        </w:rPr>
        <w:instrText xml:space="preserve"> AUTOTEXT  5761 \* MERGEFORMAT </w:instrText>
      </w:r>
      <w:r>
        <w:rPr>
          <w:rFonts w:ascii="宋体" w:hAnsi="宋体" w:cs="宋体"/>
          <w:color w:val="000000" w:themeColor="text1"/>
          <w:u w:val="single"/>
          <w14:textFill>
            <w14:solidFill>
              <w14:schemeClr w14:val="tx1"/>
            </w14:solidFill>
          </w14:textFill>
        </w:rPr>
        <w:fldChar w:fldCharType="separate"/>
      </w:r>
      <w:r>
        <w:rPr>
          <w:rFonts w:hint="eastAsia" w:ascii="宋体" w:hAnsi="宋体" w:cs="宋体"/>
          <w:color w:val="000000" w:themeColor="text1"/>
          <w:u w:val="single"/>
          <w14:textFill>
            <w14:solidFill>
              <w14:schemeClr w14:val="tx1"/>
            </w14:solidFill>
          </w14:textFill>
        </w:rPr>
        <w:t xml:space="preserve">按通用条款有关规定执行</w:t>
      </w:r>
      <w:r>
        <w:rPr>
          <w:rFonts w:ascii="宋体" w:hAnsi="宋体" w:cs="宋体"/>
          <w:color w:val="000000" w:themeColor="text1"/>
          <w:u w:val="single"/>
          <w14:textFill>
            <w14:solidFill>
              <w14:schemeClr w14:val="tx1"/>
            </w14:solidFill>
          </w14:textFill>
        </w:rPr>
        <w:fldChar w:fldCharType="end"/>
      </w:r>
      <w:r>
        <w:rPr>
          <w:rFonts w:hint="eastAsia" w:ascii="宋体" w:hAnsi="宋体" w:cs="宋体"/>
          <w:color w:val="000000" w:themeColor="text1"/>
          <w:u w:val="single"/>
          <w14:textFill>
            <w14:solidFill>
              <w14:schemeClr w14:val="tx1"/>
            </w14:solidFill>
          </w14:textFill>
        </w:rPr>
        <w:t xml:space="preserve">。</w:t>
      </w:r>
      <w:r/>
    </w:p>
    <w:p>
      <w:pPr>
        <w:pStyle w:val="951"/>
        <w:spacing w:before="0" w:after="0"/>
        <w:rPr>
          <w:rFonts w:cs="宋体"/>
          <w:color w:val="000000" w:themeColor="text1"/>
          <w:sz w:val="24"/>
          <w14:textFill>
            <w14:solidFill>
              <w14:schemeClr w14:val="tx1"/>
            </w14:solidFill>
          </w14:textFill>
        </w:rPr>
      </w:pPr>
      <w:r/>
      <w:bookmarkStart w:id="193" w:name="_Toc14514947"/>
      <w:r/>
      <w:bookmarkStart w:id="194" w:name="_Toc14470230"/>
      <w:r>
        <w:rPr>
          <w:rFonts w:hint="eastAsia" w:cs="宋体"/>
          <w:color w:val="000000" w:themeColor="text1"/>
          <w:sz w:val="24"/>
          <w14:textFill>
            <w14:solidFill>
              <w14:schemeClr w14:val="tx1"/>
            </w14:solidFill>
          </w14:textFill>
        </w:rPr>
        <w:t xml:space="preserve">19.争议解决</w:t>
      </w:r>
      <w:bookmarkEnd w:id="193"/>
      <w:r/>
      <w:bookmarkEnd w:id="194"/>
      <w:r/>
      <w:r/>
    </w:p>
    <w:p>
      <w:pPr>
        <w:pStyle w:val="952"/>
        <w:rPr>
          <w:rFonts w:cs="宋体"/>
          <w:color w:val="000000" w:themeColor="text1"/>
          <w14:textFill>
            <w14:solidFill>
              <w14:schemeClr w14:val="tx1"/>
            </w14:solidFill>
          </w14:textFill>
        </w:rPr>
      </w:pPr>
      <w:r/>
      <w:bookmarkStart w:id="195" w:name="_Toc14470231"/>
      <w:r>
        <w:rPr>
          <w:rFonts w:hint="eastAsia" w:cs="宋体"/>
          <w:color w:val="000000" w:themeColor="text1"/>
          <w14:textFill>
            <w14:solidFill>
              <w14:schemeClr w14:val="tx1"/>
            </w14:solidFill>
          </w14:textFill>
        </w:rPr>
        <w:t xml:space="preserve">19.1争议评审</w:t>
      </w:r>
      <w:bookmarkEnd w:id="195"/>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合同当事人是否同意将工程争议提交争议评审小组决定：</w:t>
      </w:r>
      <w:r>
        <w:rPr>
          <w:rFonts w:hint="eastAsia" w:ascii="宋体" w:hAnsi="宋体" w:cs="宋体"/>
          <w:bCs/>
          <w:color w:val="000000" w:themeColor="text1"/>
          <w:u w:val="single"/>
          <w14:textFill>
            <w14:solidFill>
              <w14:schemeClr w14:val="tx1"/>
            </w14:solidFill>
          </w14:textFill>
        </w:rPr>
        <w:t xml:space="preserve">不采用</w:t>
      </w:r>
      <w:r>
        <w:rPr>
          <w:rFonts w:hint="eastAsia" w:ascii="宋体" w:hAnsi="宋体" w:cs="宋体"/>
          <w:color w:val="000000" w:themeColor="text1"/>
          <w14:textFill>
            <w14:solidFill>
              <w14:schemeClr w14:val="tx1"/>
            </w14:solidFill>
          </w14:textFill>
        </w:rPr>
        <w:t xml:space="preserve">。  </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19.1.1 争议评审小组的确定</w:t>
      </w:r>
      <w:r/>
    </w:p>
    <w:p>
      <w:pPr>
        <w:ind w:firstLine="420"/>
        <w:jc w:val="left"/>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争议评审小组成员的确定：</w:t>
      </w:r>
      <w:r>
        <w:rPr>
          <w:rFonts w:hint="eastAsia" w:ascii="宋体" w:hAnsi="宋体" w:cs="宋体"/>
          <w:bCs/>
          <w:color w:val="000000" w:themeColor="text1"/>
          <w:u w:val="single"/>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选定争议评审员的期限：</w:t>
      </w:r>
      <w:r>
        <w:rPr>
          <w:rFonts w:hint="eastAsia" w:ascii="宋体" w:hAnsi="宋体" w:cs="宋体"/>
          <w:bCs/>
          <w:color w:val="000000" w:themeColor="text1"/>
          <w:u w:val="single"/>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争议评审小组成员的报酬承担方式：</w:t>
      </w:r>
      <w:r>
        <w:rPr>
          <w:rFonts w:hint="eastAsia" w:ascii="宋体" w:hAnsi="宋体" w:cs="宋体"/>
          <w:bCs/>
          <w:color w:val="000000" w:themeColor="text1"/>
          <w:u w:val="single"/>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其他事项的约定：</w:t>
      </w:r>
      <w:r>
        <w:rPr>
          <w:rFonts w:hint="eastAsia" w:ascii="宋体" w:hAnsi="宋体" w:cs="宋体"/>
          <w:bCs/>
          <w:color w:val="000000" w:themeColor="text1"/>
          <w:u w:val="single"/>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19.1.2 争议评审小组的决定</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合同当事人关于本项的约定：</w:t>
      </w:r>
      <w:r>
        <w:rPr>
          <w:rFonts w:hint="eastAsia" w:ascii="宋体" w:hAnsi="宋体" w:cs="宋体"/>
          <w:bCs/>
          <w:color w:val="000000" w:themeColor="text1"/>
          <w:u w:val="single"/>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w:t>
      </w:r>
      <w:r/>
    </w:p>
    <w:p>
      <w:pPr>
        <w:pStyle w:val="952"/>
        <w:rPr>
          <w:rFonts w:cs="宋体"/>
          <w:color w:val="000000" w:themeColor="text1"/>
          <w14:textFill>
            <w14:solidFill>
              <w14:schemeClr w14:val="tx1"/>
            </w14:solidFill>
          </w14:textFill>
        </w:rPr>
      </w:pPr>
      <w:r/>
      <w:bookmarkStart w:id="196" w:name="_Toc14470232"/>
      <w:r>
        <w:rPr>
          <w:rFonts w:hint="eastAsia" w:cs="宋体"/>
          <w:color w:val="000000" w:themeColor="text1"/>
          <w14:textFill>
            <w14:solidFill>
              <w14:schemeClr w14:val="tx1"/>
            </w14:solidFill>
          </w14:textFill>
        </w:rPr>
        <w:t xml:space="preserve">19.2仲裁或诉讼</w:t>
      </w:r>
      <w:bookmarkEnd w:id="196"/>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因合同及合同有关事项发生的争议，按下列第</w:t>
      </w:r>
      <w:r>
        <w:rPr>
          <w:rFonts w:hint="eastAsia" w:ascii="宋体" w:hAnsi="宋体" w:cs="宋体"/>
          <w:bCs/>
          <w:color w:val="000000" w:themeColor="text1"/>
          <w:u w:val="single"/>
          <w14:textFill>
            <w14:solidFill>
              <w14:schemeClr w14:val="tx1"/>
            </w14:solidFill>
          </w14:textFill>
        </w:rPr>
        <w:t xml:space="preserve">2</w:t>
      </w:r>
      <w:r>
        <w:rPr>
          <w:rFonts w:hint="eastAsia" w:ascii="宋体" w:hAnsi="宋体" w:cs="宋体"/>
          <w:color w:val="000000" w:themeColor="text1"/>
          <w14:textFill>
            <w14:solidFill>
              <w14:schemeClr w14:val="tx1"/>
            </w14:solidFill>
          </w14:textFill>
        </w:rPr>
        <w:t xml:space="preserve">种方式解决：</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（1）向</w:t>
      </w:r>
      <w:r>
        <w:rPr>
          <w:rFonts w:hint="eastAsia" w:ascii="宋体" w:hAnsi="宋体" w:cs="宋体"/>
          <w:bCs/>
          <w:color w:val="000000" w:themeColor="text1"/>
          <w:u w:val="single"/>
          <w14:textFill>
            <w14:solidFill>
              <w14:schemeClr w14:val="tx1"/>
            </w14:solidFill>
          </w14:textFill>
        </w:rPr>
        <w:t xml:space="preserve">南京市</w:t>
      </w:r>
      <w:r>
        <w:rPr>
          <w:rFonts w:hint="eastAsia" w:ascii="宋体" w:hAnsi="宋体" w:cs="宋体"/>
          <w:color w:val="000000" w:themeColor="text1"/>
          <w14:textFill>
            <w14:solidFill>
              <w14:schemeClr w14:val="tx1"/>
            </w14:solidFill>
          </w14:textFill>
        </w:rPr>
        <w:t xml:space="preserve">仲裁委员会申请仲裁；</w:t>
      </w:r>
      <w:r/>
    </w:p>
    <w:p>
      <w:pPr>
        <w:ind w:firstLine="42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（2）向</w:t>
      </w:r>
      <w:r>
        <w:rPr>
          <w:rFonts w:hint="eastAsia" w:ascii="宋体" w:hAnsi="宋体" w:cs="宋体"/>
          <w:bCs/>
          <w:color w:val="000000" w:themeColor="text1"/>
          <w:u w:val="single"/>
          <w14:textFill>
            <w14:solidFill>
              <w14:schemeClr w14:val="tx1"/>
            </w14:solidFill>
          </w14:textFill>
        </w:rPr>
        <w:t xml:space="preserve">南京市鼓楼区</w:t>
      </w:r>
      <w:r>
        <w:rPr>
          <w:rFonts w:hint="eastAsia" w:ascii="宋体" w:hAnsi="宋体" w:cs="宋体"/>
          <w:color w:val="000000" w:themeColor="text1"/>
          <w14:textFill>
            <w14:solidFill>
              <w14:schemeClr w14:val="tx1"/>
            </w14:solidFill>
          </w14:textFill>
        </w:rPr>
        <w:t xml:space="preserve">人民法院起诉。</w:t>
      </w:r>
      <w:r/>
    </w:p>
    <w:p>
      <w:pPr>
        <w:pStyle w:val="952"/>
        <w:rPr>
          <w:rFonts w:cs="宋体"/>
          <w:color w:val="000000" w:themeColor="text1"/>
          <w14:textFill>
            <w14:solidFill>
              <w14:schemeClr w14:val="tx1"/>
            </w14:solidFill>
          </w14:textFill>
        </w:rPr>
      </w:pPr>
      <w:r/>
      <w:bookmarkStart w:id="197" w:name="_Toc351203652"/>
      <w:r>
        <w:rPr>
          <w:rFonts w:hint="eastAsia" w:cs="宋体"/>
          <w:color w:val="000000" w:themeColor="text1"/>
          <w14:textFill>
            <w14:solidFill>
              <w14:schemeClr w14:val="tx1"/>
            </w14:solidFill>
          </w14:textFill>
        </w:rPr>
        <w:t xml:space="preserve">附件</w:t>
      </w:r>
      <w:bookmarkEnd w:id="197"/>
      <w:r>
        <w:rPr>
          <w:rFonts w:hint="eastAsia" w:cs="宋体"/>
          <w:color w:val="000000" w:themeColor="text1"/>
          <w14:textFill>
            <w14:solidFill>
              <w14:schemeClr w14:val="tx1"/>
            </w14:solidFill>
          </w14:textFill>
        </w:rPr>
        <w:t xml:space="preserve">：</w:t>
      </w:r>
      <w:r/>
    </w:p>
    <w:p>
      <w:pPr>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附件1：工程量清单及报价单</w:t>
      </w:r>
      <w:r/>
    </w:p>
    <w:p>
      <w:pPr>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附件2：工程质量保修书</w:t>
      </w:r>
      <w:r/>
    </w:p>
    <w:p>
      <w:pPr>
        <w:pStyle w:val="969"/>
        <w:jc w:val="lef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附件3：建设工程安全管理协议</w:t>
      </w:r>
      <w:r/>
    </w:p>
    <w:p>
      <w:pPr>
        <w:pStyle w:val="969"/>
        <w:jc w:val="left"/>
        <w:spacing w:line="520" w:lineRule="exact"/>
        <w:rPr>
          <w:rFonts w:hAnsi="宋体" w:cs="宋体"/>
          <w:color w:val="000000" w:themeColor="text1"/>
          <w14:textFill>
            <w14:solidFill>
              <w14:schemeClr w14:val="tx1"/>
            </w14:solidFill>
          </w14:textFill>
        </w:rPr>
      </w:pPr>
      <w:r>
        <w:rPr>
          <w:rFonts w:hAnsi="宋体" w:cs="宋体"/>
          <w:color w:val="000000" w:themeColor="text1"/>
          <w14:textFill>
            <w14:solidFill>
              <w14:schemeClr w14:val="tx1"/>
            </w14:solidFill>
          </w14:textFill>
        </w:rPr>
      </w:r>
      <w:r/>
    </w:p>
    <w:tbl>
      <w:tblPr>
        <w:tblStyle w:val="960"/>
        <w:tblW w:w="0" w:type="auto"/>
        <w:jc w:val="center"/>
        <w:tblLayout w:type="fixed"/>
        <w:tblCellMar>
          <w:left w:w="0" w:type="dxa"/>
          <w:top w:w="0" w:type="dxa"/>
          <w:right w:w="0" w:type="dxa"/>
          <w:bottom w:w="0" w:type="dxa"/>
        </w:tblCellMar>
        <w:tblLook w:val="04A0" w:firstRow="1" w:lastRow="0" w:firstColumn="1" w:lastColumn="0" w:noHBand="0" w:noVBand="1"/>
      </w:tblPr>
      <w:tblGrid>
        <w:gridCol w:w="4643"/>
        <w:gridCol w:w="4643"/>
      </w:tblGrid>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widowControl/>
              <w:rPr>
                <w:rFonts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甲方：（盖章）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widowControl/>
              <w:rPr>
                <w:rFonts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乙方：（盖章）</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代表人</w:t>
            </w:r>
            <w:r>
              <w:rPr>
                <w:rFonts w:hint="eastAsia" w:ascii="宋体" w:hAnsi="宋体" w:cs="宋体"/>
                <w:color w:val="000000" w:themeColor="text1"/>
                <w14:textFill>
                  <w14:solidFill>
                    <w14:schemeClr w14:val="tx1"/>
                  </w14:solidFill>
                </w14:textFill>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电话：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电话：</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开户银行：</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帐号：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widowControl/>
              <w:rPr>
                <w:rFonts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帐号：</w:t>
            </w:r>
            <w:r/>
          </w:p>
          <w:p>
            <w:pPr>
              <w:ind w:firstLine="420"/>
              <w:jc w:val="left"/>
              <w:widowControl/>
              <w:rPr>
                <w:rFonts w:ascii="宋体" w:hAnsi="宋体" w:cs="宋体"/>
                <w:color w:val="000000" w:themeColor="text1"/>
                <w:lang w:val="zh-CN"/>
                <w14:textFill>
                  <w14:solidFill>
                    <w14:schemeClr w14:val="tx1"/>
                  </w14:solidFill>
                </w14:textFill>
              </w:rPr>
            </w:pPr>
            <w:r>
              <w:rPr>
                <w:rFonts w:ascii="宋体" w:hAnsi="宋体" w:cs="宋体"/>
                <w:color w:val="000000" w:themeColor="text1"/>
                <w:lang w:val="zh-CN"/>
                <w14:textFill>
                  <w14:solidFill>
                    <w14:schemeClr w14:val="tx1"/>
                  </w14:solidFill>
                </w14:textFill>
              </w:rPr>
            </w:r>
            <w:r/>
          </w:p>
        </w:tc>
      </w:tr>
    </w:tbl>
    <w:p>
      <w:pPr>
        <w:jc w:val="left"/>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left"/>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left"/>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left"/>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left"/>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left"/>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left"/>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left"/>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left"/>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left"/>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附件1：</w:t>
      </w:r>
      <w:r/>
    </w:p>
    <w:p>
      <w:pPr>
        <w:jc w:val="center"/>
        <w:spacing w:line="440" w:lineRule="exact"/>
        <w:rPr>
          <w:rFonts w:ascii="宋体" w:hAnsi="宋体" w:cs="宋体"/>
          <w:b/>
          <w:color w:val="000000" w:themeColor="text1"/>
          <w:sz w:val="32"/>
          <w:szCs w:val="32"/>
          <w14:textFill>
            <w14:solidFill>
              <w14:schemeClr w14:val="tx1"/>
            </w14:solidFill>
          </w14:textFill>
        </w:rPr>
        <w:sectPr>
          <w:footnotePr/>
          <w:endnotePr/>
          <w:type w:val="nextPage"/>
          <w:pgSz w:w="11906" w:h="16838" w:orient="portrait"/>
          <w:pgMar w:top="850" w:right="850" w:bottom="1417" w:left="850" w:header="851" w:footer="992" w:gutter="0"/>
          <w:cols w:num="1" w:sep="0" w:space="720" w:equalWidth="1"/>
          <w:docGrid w:linePitch="360"/>
        </w:sectPr>
      </w:pPr>
      <w:r>
        <w:rPr>
          <w:rFonts w:hint="eastAsia" w:ascii="宋体" w:hAnsi="宋体" w:cs="宋体"/>
          <w:b/>
          <w:color w:val="000000" w:themeColor="text1"/>
          <w:sz w:val="32"/>
          <w:szCs w:val="32"/>
          <w14:textFill>
            <w14:solidFill>
              <w14:schemeClr w14:val="tx1"/>
            </w14:solidFill>
          </w14:textFill>
        </w:rPr>
        <w:t xml:space="preserve">工程量清单及报价单</w:t>
      </w:r>
      <w:r/>
    </w:p>
    <w:p>
      <w:pPr>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附</w:t>
      </w:r>
      <w:bookmarkStart w:id="198" w:name="_Toc296891054"/>
      <w:r/>
      <w:bookmarkStart w:id="199" w:name="_Toc296346727"/>
      <w:r/>
      <w:bookmarkStart w:id="200" w:name="_Toc296891266"/>
      <w:r/>
      <w:bookmarkStart w:id="201" w:name="_Toc296503226"/>
      <w:r/>
      <w:bookmarkStart w:id="202" w:name="_Toc296944565"/>
      <w:r/>
      <w:bookmarkStart w:id="203" w:name="_Toc296347225"/>
      <w:r/>
      <w:bookmarkStart w:id="204" w:name="_Toc267261693"/>
      <w:r>
        <w:rPr>
          <w:rFonts w:hint="eastAsia" w:ascii="宋体" w:hAnsi="宋体" w:cs="宋体"/>
          <w:color w:val="000000" w:themeColor="text1"/>
          <w14:textFill>
            <w14:solidFill>
              <w14:schemeClr w14:val="tx1"/>
            </w14:solidFill>
          </w14:textFill>
        </w:rPr>
        <w:t xml:space="preserve">件2：</w:t>
      </w:r>
      <w:bookmarkEnd w:id="198"/>
      <w:r/>
      <w:bookmarkEnd w:id="199"/>
      <w:r/>
      <w:bookmarkEnd w:id="200"/>
      <w:r/>
      <w:bookmarkEnd w:id="201"/>
      <w:r/>
      <w:bookmarkEnd w:id="202"/>
      <w:r/>
      <w:bookmarkEnd w:id="203"/>
      <w:r/>
      <w:bookmarkEnd w:id="204"/>
      <w:r/>
      <w:r/>
    </w:p>
    <w:p>
      <w:pPr>
        <w:jc w:val="center"/>
        <w:spacing w:line="440" w:lineRule="exact"/>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工程质量保修书</w:t>
      </w:r>
      <w:r/>
    </w:p>
    <w:p>
      <w:pPr>
        <w:ind w:firstLine="420"/>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发包人（全称）：</w:t>
      </w:r>
      <w:r>
        <w:rPr>
          <w:rFonts w:hint="eastAsia" w:ascii="宋体" w:hAnsi="宋体" w:cs="宋体"/>
          <w:color w:val="000000" w:themeColor="text1"/>
          <w:u w:val="single"/>
          <w14:textFill>
            <w14:solidFill>
              <w14:schemeClr w14:val="tx1"/>
            </w14:solidFill>
          </w14:textFill>
        </w:rPr>
        <w:t xml:space="preserve">南京市金陵中学</w:t>
      </w:r>
      <w:r/>
    </w:p>
    <w:p>
      <w:pPr>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承包人（全称）：</w:t>
      </w:r>
      <w:r/>
    </w:p>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发包人和承包人根据《中华人民共和国建筑法》和《建设工程质量管理条例》，经协商一致就签订工程质量保修书。</w:t>
      </w:r>
      <w:r/>
    </w:p>
    <w:p>
      <w:pPr>
        <w:spacing w:line="360" w:lineRule="auto"/>
        <w:rPr>
          <w:rFonts w:ascii="宋体" w:hAnsi="宋体" w:cs="宋体"/>
          <w:color w:val="000000" w:themeColor="text1"/>
          <w14:textFill>
            <w14:solidFill>
              <w14:schemeClr w14:val="tx1"/>
            </w14:solidFill>
          </w14:textFill>
        </w:rPr>
        <w:outlineLvl w:val="0"/>
      </w:pPr>
      <w:r>
        <w:rPr>
          <w:rFonts w:hint="eastAsia" w:ascii="宋体" w:hAnsi="宋体" w:cs="宋体"/>
          <w:color w:val="000000" w:themeColor="text1"/>
          <w14:textFill>
            <w14:solidFill>
              <w14:schemeClr w14:val="tx1"/>
            </w14:solidFill>
          </w14:textFill>
        </w:rPr>
        <w:t xml:space="preserve">　　</w:t>
      </w:r>
      <w:bookmarkStart w:id="205" w:name="_Toc14514948"/>
      <w:r>
        <w:rPr>
          <w:rFonts w:hint="eastAsia" w:ascii="宋体" w:hAnsi="宋体" w:cs="宋体"/>
          <w:color w:val="000000" w:themeColor="text1"/>
          <w14:textFill>
            <w14:solidFill>
              <w14:schemeClr w14:val="tx1"/>
            </w14:solidFill>
          </w14:textFill>
        </w:rPr>
        <w:t xml:space="preserve">一、工程质量保修范围和内容</w:t>
      </w:r>
      <w:bookmarkEnd w:id="205"/>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承包人在质量保修期内，按照有关法律规定和合同约定，承担工程质量保修责任。</w:t>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themeColor="text1"/>
          <w:u w:val="single"/>
          <w14:textFill>
            <w14:solidFill>
              <w14:schemeClr w14:val="tx1"/>
            </w14:solidFill>
          </w14:textFill>
        </w:rPr>
        <w:t xml:space="preserve">工程量清单中所有项目均在保修范围内   </w:t>
      </w:r>
      <w:r>
        <w:rPr>
          <w:rFonts w:hint="eastAsia" w:ascii="宋体" w:hAnsi="宋体" w:cs="宋体"/>
          <w:color w:val="000000" w:themeColor="text1"/>
          <w14:textFill>
            <w14:solidFill>
              <w14:schemeClr w14:val="tx1"/>
            </w14:solidFill>
          </w14:textFill>
        </w:rPr>
        <w:t xml:space="preserve">。</w:t>
      </w:r>
      <w:r/>
    </w:p>
    <w:p>
      <w:pPr>
        <w:spacing w:line="360" w:lineRule="auto"/>
        <w:rPr>
          <w:rFonts w:ascii="宋体" w:hAnsi="宋体" w:cs="宋体"/>
          <w:color w:val="000000" w:themeColor="text1"/>
          <w14:textFill>
            <w14:solidFill>
              <w14:schemeClr w14:val="tx1"/>
            </w14:solidFill>
          </w14:textFill>
        </w:rPr>
        <w:outlineLvl w:val="0"/>
      </w:pPr>
      <w:r>
        <w:rPr>
          <w:rFonts w:hint="eastAsia" w:ascii="宋体" w:hAnsi="宋体" w:cs="宋体"/>
          <w:b/>
          <w:color w:val="000000" w:themeColor="text1"/>
          <w14:textFill>
            <w14:solidFill>
              <w14:schemeClr w14:val="tx1"/>
            </w14:solidFill>
          </w14:textFill>
        </w:rPr>
        <w:t xml:space="preserve">　　</w:t>
      </w:r>
      <w:bookmarkStart w:id="206" w:name="_Toc14514949"/>
      <w:r>
        <w:rPr>
          <w:rFonts w:hint="eastAsia" w:ascii="宋体" w:hAnsi="宋体" w:cs="宋体"/>
          <w:color w:val="000000" w:themeColor="text1"/>
          <w14:textFill>
            <w14:solidFill>
              <w14:schemeClr w14:val="tx1"/>
            </w14:solidFill>
          </w14:textFill>
        </w:rPr>
        <w:t xml:space="preserve">二、质量保修期</w:t>
      </w:r>
      <w:bookmarkEnd w:id="206"/>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根据《建设工程质量管理条例》及有关规定，工程的质量保修期如下：</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1．地基基础工程和主体结构工程为设计文件规定的工程合理使用年限；</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2．屋面防水工程、有防水要求的卫生间、房间和外墙面的防渗为 5 年；</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3．装修工程为 2 年；</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4．电气管线、给排水管道、设备安装工程为 2 年；</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5．供热与供冷系统为 2 个采暖期、供冷期；</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6．住宅小区内的给排水设施、道路等配套工程为2年；</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7．其他项目保修期限约定如下：</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质量保修期自工程竣工验收合格之日起计算。</w:t>
      </w:r>
      <w:r/>
    </w:p>
    <w:p>
      <w:pPr>
        <w:ind w:firstLine="422"/>
        <w:jc w:val="left"/>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工程免费保修期为：。</w:t>
      </w:r>
      <w:r/>
    </w:p>
    <w:p>
      <w:pPr>
        <w:ind w:firstLine="420"/>
        <w:spacing w:line="360" w:lineRule="auto"/>
        <w:rPr>
          <w:rFonts w:ascii="宋体" w:hAnsi="宋体" w:cs="宋体"/>
          <w:color w:val="000000" w:themeColor="text1"/>
          <w14:textFill>
            <w14:solidFill>
              <w14:schemeClr w14:val="tx1"/>
            </w14:solidFill>
          </w14:textFill>
        </w:rPr>
        <w:outlineLvl w:val="0"/>
      </w:pPr>
      <w:r/>
      <w:bookmarkStart w:id="207" w:name="_Toc14514950"/>
      <w:r>
        <w:rPr>
          <w:rFonts w:hint="eastAsia" w:ascii="宋体" w:hAnsi="宋体" w:cs="宋体"/>
          <w:color w:val="000000" w:themeColor="text1"/>
          <w14:textFill>
            <w14:solidFill>
              <w14:schemeClr w14:val="tx1"/>
            </w14:solidFill>
          </w14:textFill>
        </w:rPr>
        <w:t xml:space="preserve">三、缺陷责任期</w:t>
      </w:r>
      <w:bookmarkEnd w:id="207"/>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工程缺陷责任期为</w:t>
      </w:r>
      <w:r>
        <w:rPr>
          <w:rFonts w:hint="eastAsia" w:ascii="宋体" w:hAnsi="宋体" w:cs="宋体"/>
          <w:color w:val="000000" w:themeColor="text1"/>
          <w:u w:val="single"/>
          <w14:textFill>
            <w14:solidFill>
              <w14:schemeClr w14:val="tx1"/>
            </w14:solidFill>
          </w14:textFill>
        </w:rPr>
        <w:t xml:space="preserve">24</w:t>
      </w:r>
      <w:r>
        <w:rPr>
          <w:rFonts w:hint="eastAsia" w:ascii="宋体" w:hAnsi="宋体" w:cs="宋体"/>
          <w:color w:val="000000" w:themeColor="text1"/>
          <w14:textFill>
            <w14:solidFill>
              <w14:schemeClr w14:val="tx1"/>
            </w14:solidFill>
          </w14:textFill>
        </w:rPr>
        <w:t xml:space="preserve">个月，缺陷责任期自工程通过竣工验收之日起计算。单位工程先于全部工程进行验收，单位工程缺陷责任期自单位工程验收合格之日起算。</w:t>
      </w:r>
      <w:r/>
    </w:p>
    <w:p>
      <w:pPr>
        <w:spacing w:line="360" w:lineRule="auto"/>
        <w:rPr>
          <w:rFonts w:ascii="宋体" w:hAnsi="宋体" w:cs="宋体"/>
          <w:color w:val="000000" w:themeColor="text1"/>
          <w14:textFill>
            <w14:solidFill>
              <w14:schemeClr w14:val="tx1"/>
            </w14:solidFill>
          </w14:textFill>
        </w:rPr>
        <w:outlineLvl w:val="0"/>
      </w:pPr>
      <w:r/>
      <w:bookmarkStart w:id="208" w:name="_Toc14514951"/>
      <w:r>
        <w:rPr>
          <w:rFonts w:hint="eastAsia" w:ascii="宋体" w:hAnsi="宋体" w:cs="宋体"/>
          <w:color w:val="000000" w:themeColor="text1"/>
          <w14:textFill>
            <w14:solidFill>
              <w14:schemeClr w14:val="tx1"/>
            </w14:solidFill>
          </w14:textFill>
        </w:rPr>
        <w:t xml:space="preserve">四、质量保修责任</w:t>
      </w:r>
      <w:bookmarkEnd w:id="208"/>
      <w:r/>
      <w:r/>
    </w:p>
    <w:p>
      <w:pPr>
        <w:ind w:firstLine="43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1．属于保修范围、内容的项目，承包人应当在接到保修通知之日起7天内派人保修。承包人不在约定期限内派人保修的，发包人可以委托他人修理。</w:t>
      </w:r>
      <w:r/>
    </w:p>
    <w:p>
      <w:pPr>
        <w:ind w:firstLine="43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2．发生紧急事故需抢修的，承包人在接到事故通知后，应当立即到达事故现场抢修。</w:t>
      </w:r>
      <w:r/>
    </w:p>
    <w:p>
      <w:pPr>
        <w:ind w:firstLine="43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105"/>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4．质量保修完成后，由发包人组织验收。</w:t>
      </w:r>
      <w:r/>
    </w:p>
    <w:p>
      <w:pPr>
        <w:spacing w:line="360" w:lineRule="auto"/>
        <w:rPr>
          <w:rFonts w:ascii="宋体" w:hAnsi="宋体" w:cs="宋体"/>
          <w:color w:val="000000" w:themeColor="text1"/>
          <w14:textFill>
            <w14:solidFill>
              <w14:schemeClr w14:val="tx1"/>
            </w14:solidFill>
          </w14:textFill>
        </w:rPr>
        <w:outlineLvl w:val="0"/>
      </w:pPr>
      <w:r>
        <w:rPr>
          <w:rFonts w:hint="eastAsia" w:ascii="宋体" w:hAnsi="宋体" w:cs="宋体"/>
          <w:color w:val="000000" w:themeColor="text1"/>
          <w14:textFill>
            <w14:solidFill>
              <w14:schemeClr w14:val="tx1"/>
            </w14:solidFill>
          </w14:textFill>
        </w:rPr>
        <w:t xml:space="preserve">　　</w:t>
      </w:r>
      <w:bookmarkStart w:id="209" w:name="_Toc14514952"/>
      <w:r>
        <w:rPr>
          <w:rFonts w:hint="eastAsia" w:ascii="宋体" w:hAnsi="宋体" w:cs="宋体"/>
          <w:color w:val="000000" w:themeColor="text1"/>
          <w14:textFill>
            <w14:solidFill>
              <w14:schemeClr w14:val="tx1"/>
            </w14:solidFill>
          </w14:textFill>
        </w:rPr>
        <w:t xml:space="preserve">五、保修费用</w:t>
      </w:r>
      <w:bookmarkEnd w:id="209"/>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保修期内承包人免费保修，非因承包人原因造成的质量问题除外，费用由责任方承担。保修期外，承包人终身保修，仅收取部件成本费。</w:t>
      </w:r>
      <w:r/>
    </w:p>
    <w:p>
      <w:pPr>
        <w:ind w:firstLine="422"/>
        <w:jc w:val="left"/>
        <w:spacing w:line="360" w:lineRule="auto"/>
        <w:rPr>
          <w:rFonts w:ascii="宋体" w:hAnsi="宋体" w:cs="宋体"/>
          <w:color w:val="000000" w:themeColor="text1"/>
          <w14:textFill>
            <w14:solidFill>
              <w14:schemeClr w14:val="tx1"/>
            </w14:solidFill>
          </w14:textFill>
        </w:rPr>
      </w:pPr>
      <w:r/>
      <w:bookmarkStart w:id="210" w:name="_Toc14514953"/>
      <w:r>
        <w:rPr>
          <w:rFonts w:hint="eastAsia" w:ascii="宋体" w:hAnsi="宋体" w:cs="宋体"/>
          <w:b/>
          <w:color w:val="000000" w:themeColor="text1"/>
          <w14:textFill>
            <w14:solidFill>
              <w14:schemeClr w14:val="tx1"/>
            </w14:solidFill>
          </w14:textFill>
        </w:rPr>
        <w:t xml:space="preserve">六</w:t>
      </w:r>
      <w:r>
        <w:rPr>
          <w:rFonts w:hint="eastAsia" w:ascii="宋体" w:hAnsi="宋体" w:cs="宋体"/>
          <w:color w:val="000000" w:themeColor="text1"/>
          <w14:textFill>
            <w14:solidFill>
              <w14:schemeClr w14:val="tx1"/>
            </w14:solidFill>
          </w14:textFill>
        </w:rPr>
        <w:t xml:space="preserve">、双方约定的其他工程质量保修事项：</w:t>
      </w:r>
      <w:bookmarkEnd w:id="210"/>
      <w:r>
        <w:rPr>
          <w:rFonts w:hint="eastAsia" w:ascii="宋体" w:hAnsi="宋体" w:cs="宋体"/>
          <w:color w:val="000000" w:themeColor="text1"/>
          <w:u w:val="single"/>
          <w14:textFill>
            <w14:solidFill>
              <w14:schemeClr w14:val="tx1"/>
            </w14:solidFill>
          </w14:textFill>
        </w:rPr>
        <w:t xml:space="preserve">  / </w:t>
      </w:r>
      <w:r>
        <w:rPr>
          <w:rFonts w:hint="eastAsia" w:ascii="宋体" w:hAnsi="宋体" w:cs="宋体"/>
          <w:color w:val="000000" w:themeColor="text1"/>
          <w14:textFill>
            <w14:solidFill>
              <w14:schemeClr w14:val="tx1"/>
            </w14:solidFill>
          </w14:textFill>
        </w:rPr>
        <w:t xml:space="preserve">。</w:t>
      </w:r>
      <w:r/>
    </w:p>
    <w:p>
      <w:pPr>
        <w:ind w:firstLine="399"/>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工程质量保修书由发包人、承包人在工程竣工验收前共同签署，作为施工合同附件，其有效期限至保修期满。</w:t>
      </w:r>
      <w:r/>
    </w:p>
    <w:p>
      <w:pPr>
        <w:ind w:firstLine="420"/>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发包人（公章）：</w:t>
      </w:r>
      <w:r>
        <w:rPr>
          <w:rFonts w:hint="eastAsia" w:ascii="宋体" w:hAnsi="宋体" w:cs="宋体"/>
          <w:color w:val="000000" w:themeColor="text1"/>
          <w:u w:val="single"/>
          <w14:textFill>
            <w14:solidFill>
              <w14:schemeClr w14:val="tx1"/>
            </w14:solidFill>
          </w14:textFill>
        </w:rPr>
        <w:t xml:space="preserve">        </w:t>
      </w:r>
      <w:r>
        <w:rPr>
          <w:rFonts w:hint="eastAsia" w:ascii="宋体" w:hAnsi="宋体" w:cs="宋体"/>
          <w:color w:val="000000" w:themeColor="text1"/>
          <w14:textFill>
            <w14:solidFill>
              <w14:schemeClr w14:val="tx1"/>
            </w14:solidFill>
          </w14:textFill>
        </w:rPr>
        <w:t xml:space="preserve">          承包人（公章）：</w:t>
      </w:r>
      <w:r>
        <w:rPr>
          <w:rFonts w:hint="eastAsia" w:ascii="宋体" w:hAnsi="宋体" w:cs="宋体"/>
          <w:color w:val="000000" w:themeColor="text1"/>
          <w:u w:val="single"/>
          <w14:textFill>
            <w14:solidFill>
              <w14:schemeClr w14:val="tx1"/>
            </w14:solidFill>
          </w14:textFill>
        </w:rPr>
        <w:t xml:space="preserve">           </w:t>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地  址：</w:t>
      </w:r>
      <w:r>
        <w:rPr>
          <w:rFonts w:hint="eastAsia" w:ascii="宋体" w:hAnsi="宋体" w:cs="宋体"/>
          <w:color w:val="000000" w:themeColor="text1"/>
          <w:u w:val="single"/>
          <w14:textFill>
            <w14:solidFill>
              <w14:schemeClr w14:val="tx1"/>
            </w14:solidFill>
          </w14:textFill>
        </w:rPr>
        <w:t xml:space="preserve">     </w:t>
      </w:r>
      <w:r>
        <w:rPr>
          <w:rFonts w:hint="eastAsia" w:ascii="宋体" w:hAnsi="宋体" w:cs="宋体"/>
          <w:color w:val="000000" w:themeColor="text1"/>
          <w14:textFill>
            <w14:solidFill>
              <w14:schemeClr w14:val="tx1"/>
            </w14:solidFill>
          </w14:textFill>
        </w:rPr>
        <w:t xml:space="preserve">          地  址：</w:t>
      </w:r>
      <w:r>
        <w:rPr>
          <w:rFonts w:hint="eastAsia" w:ascii="宋体" w:hAnsi="宋体" w:cs="宋体"/>
          <w:color w:val="000000" w:themeColor="text1"/>
          <w:u w:val="single"/>
          <w14:textFill>
            <w14:solidFill>
              <w14:schemeClr w14:val="tx1"/>
            </w14:solidFill>
          </w14:textFill>
        </w:rPr>
        <w:t xml:space="preserve">       </w:t>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法定代表人（签字）：</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          法定代表人（签字）：</w:t>
      </w:r>
      <w:r>
        <w:rPr>
          <w:rFonts w:hint="eastAsia" w:ascii="宋体" w:hAnsi="宋体" w:cs="宋体"/>
          <w:color w:val="000000" w:themeColor="text1"/>
          <w:u w:val="single"/>
          <w14:textFill>
            <w14:solidFill>
              <w14:schemeClr w14:val="tx1"/>
            </w14:solidFill>
          </w14:textFill>
        </w:rPr>
        <w:t xml:space="preserve">       </w:t>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委托代理人（签字）：</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          委托代理人（签字）：</w:t>
      </w:r>
      <w:r>
        <w:rPr>
          <w:rFonts w:hint="eastAsia" w:ascii="宋体" w:hAnsi="宋体" w:cs="宋体"/>
          <w:color w:val="000000" w:themeColor="text1"/>
          <w:u w:val="single"/>
          <w14:textFill>
            <w14:solidFill>
              <w14:schemeClr w14:val="tx1"/>
            </w14:solidFill>
          </w14:textFill>
        </w:rPr>
        <w:t xml:space="preserve">       </w:t>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电  话：</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          电  话：</w:t>
      </w:r>
      <w:r>
        <w:rPr>
          <w:rFonts w:hint="eastAsia" w:ascii="宋体" w:hAnsi="宋体" w:cs="宋体"/>
          <w:color w:val="000000" w:themeColor="text1"/>
          <w:u w:val="single"/>
          <w14:textFill>
            <w14:solidFill>
              <w14:schemeClr w14:val="tx1"/>
            </w14:solidFill>
          </w14:textFill>
        </w:rPr>
        <w:t xml:space="preserve">     </w:t>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传  真：</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          传  真：</w:t>
      </w:r>
      <w:r>
        <w:rPr>
          <w:rFonts w:hint="eastAsia" w:ascii="宋体" w:hAnsi="宋体" w:cs="宋体"/>
          <w:color w:val="000000" w:themeColor="text1"/>
          <w:u w:val="single"/>
          <w14:textFill>
            <w14:solidFill>
              <w14:schemeClr w14:val="tx1"/>
            </w14:solidFill>
          </w14:textFill>
        </w:rPr>
        <w:t xml:space="preserve">     </w:t>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开户银行：</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          开户银行：</w:t>
      </w:r>
      <w:r>
        <w:rPr>
          <w:rFonts w:hint="eastAsia" w:ascii="宋体" w:hAnsi="宋体" w:cs="宋体"/>
          <w:color w:val="000000" w:themeColor="text1"/>
          <w:u w:val="single"/>
          <w14:textFill>
            <w14:solidFill>
              <w14:schemeClr w14:val="tx1"/>
            </w14:solidFill>
          </w14:textFill>
        </w:rPr>
        <w:t xml:space="preserve">   </w:t>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账  号：</w:t>
      </w:r>
      <w:r>
        <w:rPr>
          <w:rFonts w:hint="eastAsia" w:ascii="宋体" w:hAnsi="宋体" w:cs="宋体"/>
          <w:color w:val="000000" w:themeColor="text1"/>
          <w:u w:val="single"/>
          <w14:textFill>
            <w14:solidFill>
              <w14:schemeClr w14:val="tx1"/>
            </w14:solidFill>
          </w14:textFill>
        </w:rPr>
        <w:t xml:space="preserve">       </w:t>
      </w:r>
      <w:r>
        <w:rPr>
          <w:rFonts w:hint="eastAsia" w:ascii="宋体" w:hAnsi="宋体" w:cs="宋体"/>
          <w:color w:val="000000" w:themeColor="text1"/>
          <w14:textFill>
            <w14:solidFill>
              <w14:schemeClr w14:val="tx1"/>
            </w14:solidFill>
          </w14:textFill>
        </w:rPr>
        <w:t xml:space="preserve">账  号：</w:t>
      </w:r>
      <w:r>
        <w:rPr>
          <w:rFonts w:hint="eastAsia" w:ascii="宋体" w:hAnsi="宋体" w:cs="宋体"/>
          <w:color w:val="000000" w:themeColor="text1"/>
          <w:u w:val="single"/>
          <w14:textFill>
            <w14:solidFill>
              <w14:schemeClr w14:val="tx1"/>
            </w14:solidFill>
          </w14:textFill>
        </w:rPr>
        <w:t xml:space="preserve">     </w:t>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邮政编码：</w:t>
      </w:r>
      <w:r>
        <w:rPr>
          <w:rFonts w:hint="eastAsia" w:ascii="宋体" w:hAnsi="宋体" w:cs="宋体"/>
          <w:color w:val="000000" w:themeColor="text1"/>
          <w:u w:val="single"/>
          <w14:textFill>
            <w14:solidFill>
              <w14:schemeClr w14:val="tx1"/>
            </w14:solidFill>
          </w14:textFill>
        </w:rPr>
        <w:t xml:space="preserve">     </w:t>
      </w:r>
      <w:r>
        <w:rPr>
          <w:rFonts w:hint="eastAsia" w:ascii="宋体" w:hAnsi="宋体" w:cs="宋体"/>
          <w:color w:val="000000" w:themeColor="text1"/>
          <w14:textFill>
            <w14:solidFill>
              <w14:schemeClr w14:val="tx1"/>
            </w14:solidFill>
          </w14:textFill>
        </w:rPr>
        <w:t xml:space="preserve">          邮政编码：</w:t>
      </w:r>
      <w:r>
        <w:rPr>
          <w:rFonts w:hint="eastAsia" w:ascii="宋体" w:hAnsi="宋体" w:cs="宋体"/>
          <w:color w:val="000000" w:themeColor="text1"/>
          <w:u w:val="single"/>
          <w14:textFill>
            <w14:solidFill>
              <w14:schemeClr w14:val="tx1"/>
            </w14:solidFill>
          </w14:textFill>
        </w:rPr>
        <w:t xml:space="preserve">   </w:t>
      </w:r>
      <w:r/>
    </w:p>
    <w:p>
      <w:pPr>
        <w:pStyle w:val="969"/>
        <w:jc w:val="center"/>
        <w:spacing w:line="520" w:lineRule="exact"/>
        <w:rPr>
          <w:rFonts w:hAnsi="宋体" w:cs="宋体"/>
          <w:color w:val="000000" w:themeColor="text1"/>
          <w14:textFill>
            <w14:solidFill>
              <w14:schemeClr w14:val="tx1"/>
            </w14:solidFill>
          </w14:textFill>
        </w:rPr>
      </w:pPr>
      <w:r>
        <w:rPr>
          <w:rFonts w:hAnsi="宋体" w:cs="宋体"/>
          <w:color w:val="000000" w:themeColor="text1"/>
          <w14:textFill>
            <w14:solidFill>
              <w14:schemeClr w14:val="tx1"/>
            </w14:solidFill>
          </w14:textFill>
        </w:rPr>
      </w:r>
      <w:r/>
    </w:p>
    <w:p>
      <w:pPr>
        <w:pStyle w:val="969"/>
        <w:jc w:val="left"/>
        <w:spacing w:line="520" w:lineRule="exact"/>
        <w:rPr>
          <w:rFonts w:hAnsi="宋体" w:cs="宋体"/>
          <w:color w:val="000000" w:themeColor="text1"/>
          <w14:textFill>
            <w14:solidFill>
              <w14:schemeClr w14:val="tx1"/>
            </w14:solidFill>
          </w14:textFill>
        </w:rPr>
        <w:sectPr>
          <w:footerReference w:type="default" r:id="rId14"/>
          <w:footnotePr/>
          <w:endnotePr>
            <w:numFmt w:val="decimal"/>
          </w:endnotePr>
          <w:type w:val="nextPage"/>
          <w:pgSz w:w="11906" w:h="16838" w:orient="portrait"/>
          <w:pgMar w:top="850" w:right="850" w:bottom="850" w:left="1417" w:header="720" w:footer="720" w:gutter="0"/>
          <w:cols w:num="1" w:sep="0" w:space="720" w:equalWidth="1"/>
          <w:docGrid w:linePitch="360"/>
        </w:sectPr>
      </w:pPr>
      <w:r>
        <w:rPr>
          <w:rFonts w:hAnsi="宋体" w:cs="宋体"/>
          <w:color w:val="000000" w:themeColor="text1"/>
          <w14:textFill>
            <w14:solidFill>
              <w14:schemeClr w14:val="tx1"/>
            </w14:solidFill>
          </w14:textFill>
        </w:rPr>
      </w:r>
      <w:r/>
    </w:p>
    <w:p>
      <w:pPr>
        <w:pStyle w:val="969"/>
        <w:jc w:val="left"/>
        <w:spacing w:line="520" w:lineRule="exact"/>
        <w:rPr>
          <w:rFonts w:hAnsi="宋体" w:cs="宋体"/>
          <w:b/>
          <w:color w:val="000000" w:themeColor="text1"/>
          <w:sz w:val="28"/>
          <w:szCs w:val="36"/>
          <w14:textFill>
            <w14:solidFill>
              <w14:schemeClr w14:val="tx1"/>
            </w14:solidFill>
          </w14:textFill>
        </w:rPr>
      </w:pPr>
      <w:r>
        <w:rPr>
          <w:rFonts w:hint="eastAsia" w:hAnsi="宋体" w:cs="宋体"/>
          <w:color w:val="000000" w:themeColor="text1"/>
          <w14:textFill>
            <w14:solidFill>
              <w14:schemeClr w14:val="tx1"/>
            </w14:solidFill>
          </w14:textFill>
        </w:rPr>
        <w:t xml:space="preserve">附件3：</w:t>
      </w:r>
      <w:r/>
    </w:p>
    <w:p>
      <w:pPr>
        <w:jc w:val="center"/>
        <w:spacing w:line="440" w:lineRule="exact"/>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建设工程安全管理协议</w:t>
      </w:r>
      <w:r/>
    </w:p>
    <w:p>
      <w:pPr>
        <w:pStyle w:val="969"/>
        <w:spacing w:line="520" w:lineRule="exac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发包单位：</w:t>
      </w:r>
      <w:r>
        <w:rPr>
          <w:rFonts w:hint="eastAsia" w:hAnsi="宋体" w:cs="宋体"/>
          <w:color w:val="000000" w:themeColor="text1"/>
          <w:u w:val="single"/>
          <w14:textFill>
            <w14:solidFill>
              <w14:schemeClr w14:val="tx1"/>
            </w14:solidFill>
          </w14:textFill>
        </w:rPr>
        <w:t xml:space="preserve">南京市金陵中学</w:t>
      </w:r>
      <w:r>
        <w:rPr>
          <w:rFonts w:hint="eastAsia" w:hAnsi="宋体" w:cs="宋体"/>
          <w:color w:val="000000" w:themeColor="text1"/>
          <w14:textFill>
            <w14:solidFill>
              <w14:schemeClr w14:val="tx1"/>
            </w14:solidFill>
          </w14:textFill>
        </w:rPr>
        <w:t xml:space="preserve">（以下简称甲方）</w:t>
      </w:r>
      <w:r/>
    </w:p>
    <w:p>
      <w:pPr>
        <w:pStyle w:val="969"/>
        <w:spacing w:line="520" w:lineRule="exac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承包单位：</w:t>
      </w:r>
      <w:r>
        <w:rPr>
          <w:rFonts w:hint="eastAsia" w:hAnsi="宋体" w:cs="宋体"/>
          <w:color w:val="000000" w:themeColor="text1"/>
          <w:u w:val="single"/>
          <w14:textFill>
            <w14:solidFill>
              <w14:schemeClr w14:val="tx1"/>
            </w14:solidFill>
          </w14:textFill>
        </w:rPr>
        <w:t xml:space="preserve">（</w:t>
      </w:r>
      <w:r>
        <w:rPr>
          <w:rFonts w:hint="eastAsia" w:hAnsi="宋体" w:cs="宋体"/>
          <w:color w:val="000000" w:themeColor="text1"/>
          <w14:textFill>
            <w14:solidFill>
              <w14:schemeClr w14:val="tx1"/>
            </w14:solidFill>
          </w14:textFill>
        </w:rPr>
        <w:t xml:space="preserve">以下简称乙方）</w:t>
      </w:r>
      <w:r/>
    </w:p>
    <w:p>
      <w:pPr>
        <w:pStyle w:val="969"/>
        <w:ind w:firstLine="420"/>
        <w:jc w:val="left"/>
        <w:spacing w:line="520" w:lineRule="exac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甲方将项目发包给乙方施工，为贯彻"安全第一、预防为主" 的方针，根据《江苏省工程安全管理暂行规定》和国家有关法规，明确双方的安全生产责任，确保施工安全，双方在签订建筑安装工程合同的同时，签订本协议。</w:t>
      </w:r>
      <w:r/>
    </w:p>
    <w:p>
      <w:pPr>
        <w:pStyle w:val="969"/>
        <w:spacing w:line="520" w:lineRule="exac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一、承包施工项目：</w:t>
      </w:r>
      <w:r/>
    </w:p>
    <w:p>
      <w:pPr>
        <w:pStyle w:val="969"/>
        <w:spacing w:line="520" w:lineRule="exac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工程项目名称：</w:t>
      </w:r>
      <w:r/>
    </w:p>
    <w:p>
      <w:pPr>
        <w:pStyle w:val="969"/>
        <w:spacing w:line="520" w:lineRule="exact"/>
        <w:rPr>
          <w:rFonts w:hAnsi="宋体" w:cs="宋体"/>
          <w:color w:val="000000" w:themeColor="text1"/>
          <w:u w:val="single"/>
          <w14:textFill>
            <w14:solidFill>
              <w14:schemeClr w14:val="tx1"/>
            </w14:solidFill>
          </w14:textFill>
        </w:rPr>
      </w:pPr>
      <w:r>
        <w:rPr>
          <w:rFonts w:hint="eastAsia" w:hAnsi="宋体" w:cs="宋体"/>
          <w:color w:val="000000" w:themeColor="text1"/>
          <w14:textFill>
            <w14:solidFill>
              <w14:schemeClr w14:val="tx1"/>
            </w14:solidFill>
          </w14:textFill>
        </w:rPr>
        <w:t xml:space="preserve">工程地址：</w:t>
      </w:r>
      <w:r/>
    </w:p>
    <w:p>
      <w:pPr>
        <w:pStyle w:val="969"/>
        <w:spacing w:line="520" w:lineRule="exac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二、工程项目施工期限：</w:t>
      </w:r>
      <w:r/>
    </w:p>
    <w:p>
      <w:pPr>
        <w:pStyle w:val="969"/>
        <w:spacing w:line="520" w:lineRule="exact"/>
        <w:rPr>
          <w:rFonts w:hAnsi="宋体" w:cs="宋体"/>
          <w:color w:val="000000" w:themeColor="text1"/>
          <w:u w:val="single"/>
          <w14:textFill>
            <w14:solidFill>
              <w14:schemeClr w14:val="tx1"/>
            </w14:solidFill>
          </w14:textFill>
        </w:rPr>
      </w:pPr>
      <w:r>
        <w:rPr>
          <w:rFonts w:hint="eastAsia" w:hAnsi="宋体" w:cs="宋体"/>
          <w:color w:val="000000" w:themeColor="text1"/>
          <w14:textFill>
            <w14:solidFill>
              <w14:schemeClr w14:val="tx1"/>
            </w14:solidFill>
          </w14:textFill>
        </w:rPr>
        <w:t xml:space="preserve">自年月日起开工至年月 日完工</w:t>
      </w:r>
      <w:r/>
    </w:p>
    <w:p>
      <w:pPr>
        <w:pStyle w:val="969"/>
        <w:spacing w:line="520" w:lineRule="exac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三、协议内容：</w:t>
      </w:r>
      <w:r/>
    </w:p>
    <w:p>
      <w:pPr>
        <w:pStyle w:val="969"/>
        <w:spacing w:line="520" w:lineRule="exac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1、甲乙双方必须认真贯彻国家、江苏省和上级劳动保护、安全生产主管部门颁发的有关安全生产、消防工作的方针、政策，严格执行有关劳动保护法规、条例、规定。</w:t>
      </w:r>
      <w:r/>
    </w:p>
    <w:p>
      <w:pPr>
        <w:pStyle w:val="969"/>
        <w:spacing w:line="520" w:lineRule="exac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2、乙方应有安全管理组织体制，包括负责安全生产的领导，各级专职和兼职的安全干部，应有各工种的安全操作规程、特种作业人员的验证考核制度及各级安全生产岗位责任制和定期安全检查制度、安全教育制度等。</w:t>
      </w:r>
      <w:r/>
    </w:p>
    <w:p>
      <w:pPr>
        <w:pStyle w:val="969"/>
        <w:spacing w:line="520" w:lineRule="exac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3、乙方在施工前要认真勘察现场：乙方进场后首先必须做好施工现场围护，防止闲杂人员进入施工现场，发生安全事故。</w:t>
      </w:r>
      <w:r/>
    </w:p>
    <w:p>
      <w:pPr>
        <w:pStyle w:val="969"/>
        <w:spacing w:line="520" w:lineRule="exac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4、工程项目由乙方按甲方的要求自行编制施工组织设计并制定有针对性的安全技术措施计划，严格按施工组织设计和有关安全要求施工。乙方应落实本工程安全生产的管理体系，管理体系中的人员名单上报甲方项目代表备案，以便甲方监督管理。工地安全员必须持证上岗。</w:t>
      </w:r>
      <w:r/>
    </w:p>
    <w:p>
      <w:pPr>
        <w:pStyle w:val="969"/>
        <w:spacing w:line="520" w:lineRule="exac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5、乙方必须认真对本单位职工进行安全生产制度及安全技术知识教育，增强法制观念，提高职工的安全生产思想意识和自我保护的能力，督促职工自觉遵守安全生产纪律、制度和法规。</w:t>
      </w:r>
      <w:r/>
    </w:p>
    <w:p>
      <w:pPr>
        <w:pStyle w:val="969"/>
        <w:spacing w:line="520" w:lineRule="exac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r/>
    </w:p>
    <w:p>
      <w:pPr>
        <w:pStyle w:val="969"/>
        <w:spacing w:line="520" w:lineRule="exac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7、根据工程项目内容、特点，甲乙双方应做好安全技术交底，并有交底的书面材料，交底材料一式两份，由甲乙双方签字后各执一份。</w:t>
      </w:r>
      <w:r/>
    </w:p>
    <w:p>
      <w:pPr>
        <w:pStyle w:val="969"/>
        <w:spacing w:line="520" w:lineRule="exac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8、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pStyle w:val="969"/>
        <w:spacing w:line="520" w:lineRule="exac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9、乙方在施工期间必须严格执行和遵守安全生产、防火管理的各项规定，接受甲方的督促、检查和指导。甲方有协助乙方搞好安全生产、防火管理以及督促检查的义务，对于查出的隐患，乙方必须限期整改。</w:t>
      </w:r>
      <w:r/>
    </w:p>
    <w:p>
      <w:pPr>
        <w:pStyle w:val="969"/>
        <w:spacing w:line="520" w:lineRule="exac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10、乙方在施工期间必须严格执行和遵守甲方车辆管理办法。对于乙方人员未按甲方要求，违规使用车辆造成的后果，由该方人员及其单位负责。</w:t>
      </w:r>
      <w:r/>
    </w:p>
    <w:p>
      <w:pPr>
        <w:spacing w:line="52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乙方在施工期间必须严格执行和遵守学校相关规定。因实验、施工等特殊原因，确需动用明火的，乙方必须事先向保卫部门提出用火申请，经审批同意后方可动火。对违反规定动用明火造成火灾事故的单位及个人，将交由消防部门按规定处罚；情节严重构成犯罪的，移交司法部门依法追究刑事责任。</w:t>
      </w:r>
      <w:r/>
    </w:p>
    <w:p>
      <w:pPr>
        <w:pStyle w:val="969"/>
        <w:spacing w:line="520" w:lineRule="exac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12、在生产操作过程中的乙方员工防护用品由乙方自理，乙方应督促施工现场人员自觉穿戴好防护用品。</w:t>
      </w:r>
      <w:r/>
    </w:p>
    <w:p>
      <w:pPr>
        <w:pStyle w:val="969"/>
        <w:spacing w:line="520" w:lineRule="exac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13、乙方人员对所在的施工区域、作业环境、操作设施设备、工具用具等必须认真检查，发现隐患立即停止施工，落实整改后方准施工。一经施工，就表示该施工单位确认施工场所、作业环境、设施设备、工具用具等符合安全要求和处于安全状态。乙方对施工过程中由于上述因素不良而导致的事故后果负责。</w:t>
      </w:r>
      <w:r/>
    </w:p>
    <w:p>
      <w:pPr>
        <w:pStyle w:val="969"/>
        <w:spacing w:line="520" w:lineRule="exac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14、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r/>
    </w:p>
    <w:p>
      <w:pPr>
        <w:pStyle w:val="969"/>
        <w:spacing w:line="520" w:lineRule="exac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15、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r/>
    </w:p>
    <w:p>
      <w:pPr>
        <w:pStyle w:val="969"/>
        <w:spacing w:line="520" w:lineRule="exac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16、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pStyle w:val="969"/>
        <w:spacing w:line="520" w:lineRule="exac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17、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pStyle w:val="969"/>
        <w:spacing w:line="520" w:lineRule="exac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18、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电饭锅、电取暖器等，防止漏电触电事故发生。</w:t>
      </w:r>
      <w:r/>
    </w:p>
    <w:p>
      <w:pPr>
        <w:pStyle w:val="969"/>
        <w:spacing w:line="520" w:lineRule="exac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19、乙方在施工中，应注意地下管线及高压架空线路的保护。甲方对地下管线和障碍物应详细交底，乙方应贯彻交底要求，如遇有情况，应及时向甲方和有关部门联系，采取保护措施。改造维修工程施工时，应及时安放工程警示标志，夜间设置警示照明灯，必要时安排人员进行值班。</w:t>
      </w:r>
      <w:r/>
    </w:p>
    <w:p>
      <w:pPr>
        <w:pStyle w:val="969"/>
        <w:spacing w:line="520" w:lineRule="exac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20、贯彻谁施工谁负责安全的原则。乙方在施工过程中因乙方管理不善或服务不当发生的人身伤亡（含乙方施工人员和其他人员）、</w:t>
      </w:r>
      <w:r>
        <w:rPr>
          <w:rFonts w:hint="eastAsia" w:hAnsi="宋体" w:cs="宋体"/>
          <w:color w:val="000000" w:themeColor="text1"/>
          <w14:textFill>
            <w14:solidFill>
              <w14:schemeClr w14:val="tx1"/>
            </w14:solidFill>
          </w14:textFill>
        </w:rPr>
        <w:t xml:space="preserve">火警、火灾等一切事故，均由乙方自己负责，甲方只负责教育的责任。乙方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有乙方承担。21、乙方必须按规定支付农民工工资，若甲方进度款到位，而乙方未按时发放农民工工资，形成纠纷，由乙方负责解决并承担一切责任。如因此给甲方造成不良社会影响的，甲方有权要求乙方承担违约赔偿责任。</w:t>
      </w:r>
      <w:r/>
    </w:p>
    <w:p>
      <w:pPr>
        <w:pStyle w:val="969"/>
        <w:spacing w:line="520" w:lineRule="exac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22、本协议经双方签字、盖章有效。作为合同正本的附件一式两份，甲、乙双方各执一份。</w:t>
      </w:r>
      <w:r/>
    </w:p>
    <w:p>
      <w:pPr>
        <w:pStyle w:val="969"/>
        <w:spacing w:line="520" w:lineRule="exac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23、本协议同工程合同正本同日生效，甲、乙双方必须严格执行，由于违反本协议而造成伤亡事故，由违约方承担一切经济损失。</w:t>
      </w:r>
      <w:r>
        <w:rPr>
          <w:rFonts w:hint="eastAsia" w:hAnsi="宋体" w:cs="宋体"/>
          <w:color w:val="000000" w:themeColor="text1"/>
          <w14:textFill>
            <w14:solidFill>
              <w14:schemeClr w14:val="tx1"/>
            </w14:solidFill>
          </w14:textFill>
        </w:rPr>
        <w:tab/>
      </w:r>
      <w:r/>
    </w:p>
    <w:p>
      <w:pPr>
        <w:pStyle w:val="969"/>
        <w:spacing w:line="520" w:lineRule="exact"/>
        <w:rPr>
          <w:rFonts w:hAnsi="宋体" w:cs="宋体"/>
          <w:color w:val="000000" w:themeColor="text1"/>
          <w14:textFill>
            <w14:solidFill>
              <w14:schemeClr w14:val="tx1"/>
            </w14:solidFill>
          </w14:textFill>
        </w:rPr>
      </w:pPr>
      <w:r>
        <w:rPr>
          <w:rFonts w:hAnsi="宋体" w:cs="宋体"/>
          <w:color w:val="000000" w:themeColor="text1"/>
          <w14:textFill>
            <w14:solidFill>
              <w14:schemeClr w14:val="tx1"/>
            </w14:solidFill>
          </w14:textFill>
        </w:rPr>
      </w:r>
      <w:r/>
    </w:p>
    <w:p>
      <w:pPr>
        <w:pStyle w:val="969"/>
        <w:spacing w:line="520" w:lineRule="exac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甲方：（盖章）                       乙方：（盖章）</w:t>
      </w:r>
      <w:r/>
    </w:p>
    <w:p>
      <w:pPr>
        <w:pStyle w:val="969"/>
        <w:spacing w:line="520" w:lineRule="exac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法定代表人（签章）                  法定代表人（签章）</w:t>
      </w:r>
      <w:r/>
    </w:p>
    <w:p>
      <w:pPr>
        <w:pStyle w:val="969"/>
        <w:spacing w:line="520" w:lineRule="exac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代表（签字）                        代表（签字）</w:t>
      </w:r>
      <w:r/>
    </w:p>
    <w:p>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日期：                              日期：</w:t>
      </w:r>
      <w:r/>
    </w:p>
    <w:p>
      <w:pPr>
        <w:pStyle w:val="1566"/>
        <w:rPr>
          <w:color w:val="000000" w:themeColor="text1"/>
          <w14:textFill>
            <w14:solidFill>
              <w14:schemeClr w14:val="tx1"/>
            </w14:solidFill>
          </w14:textFill>
        </w:rPr>
      </w:pPr>
      <w:r>
        <w:rPr>
          <w:rFonts w:hint="eastAsia" w:ascii="黑体" w:hAnsi="Verdana" w:eastAsia="黑体"/>
          <w:color w:val="000000" w:themeColor="text1"/>
          <w:sz w:val="36"/>
          <w:szCs w:val="36"/>
          <w14:textFill>
            <w14:solidFill>
              <w14:schemeClr w14:val="tx1"/>
            </w14:solidFill>
          </w14:textFill>
        </w:rPr>
        <w:br w:type="page" w:clear="all"/>
      </w:r>
      <w:r/>
    </w:p>
    <w:p>
      <w:pPr>
        <w:jc w:val="left"/>
        <w:spacing w:line="360" w:lineRule="auto"/>
        <w:rPr>
          <w:rFonts w:ascii="宋体" w:hAnsi="宋体" w:cs="宋体"/>
          <w:color w:val="000000" w:themeColor="text1"/>
          <w14:textFill>
            <w14:solidFill>
              <w14:schemeClr w14:val="tx1"/>
            </w14:solidFill>
          </w14:textFill>
        </w:rPr>
        <w:sectPr>
          <w:headerReference w:type="default" r:id="rId10"/>
          <w:footerReference w:type="default" r:id="rId15"/>
          <w:footerReference w:type="even" r:id="rId16"/>
          <w:footnotePr/>
          <w:endnotePr/>
          <w:type w:val="nextPage"/>
          <w:pgSz w:w="11906" w:h="16838" w:orient="portrait"/>
          <w:pgMar w:top="850" w:right="850" w:bottom="850" w:left="1417" w:header="567" w:footer="567" w:gutter="0"/>
          <w:cols w:num="1" w:sep="0" w:space="720" w:equalWidth="1"/>
          <w:docGrid w:linePitch="360"/>
          <w:titlePg/>
        </w:sectPr>
      </w:pPr>
      <w:r>
        <w:rPr>
          <w:rFonts w:ascii="宋体" w:hAnsi="宋体" w:cs="宋体"/>
          <w:color w:val="000000" w:themeColor="text1"/>
          <w14:textFill>
            <w14:solidFill>
              <w14:schemeClr w14:val="tx1"/>
            </w14:solidFill>
          </w14:textFill>
        </w:rPr>
      </w:r>
      <w:r/>
    </w:p>
    <w:p>
      <w:pPr>
        <w:jc w:val="center"/>
        <w:spacing w:line="240" w:lineRule="atLeast"/>
        <w:rPr>
          <w:rFonts w:ascii="宋体" w:hAnsi="宋体" w:cs="宋体"/>
          <w:b/>
          <w:bCs/>
          <w:color w:val="000000" w:themeColor="text1"/>
          <w:sz w:val="28"/>
          <w:szCs w:val="28"/>
          <w:lang w:val="zh-CN"/>
          <w14:textFill>
            <w14:solidFill>
              <w14:schemeClr w14:val="tx1"/>
            </w14:solidFill>
          </w14:textFill>
        </w:rPr>
        <w:outlineLvl w:val="0"/>
      </w:pPr>
      <w:r>
        <w:rPr>
          <w:rFonts w:hint="eastAsia" w:ascii="宋体" w:hAnsi="宋体" w:cs="宋体"/>
          <w:b/>
          <w:bCs/>
          <w:color w:val="000000" w:themeColor="text1"/>
          <w:sz w:val="28"/>
          <w:szCs w:val="28"/>
          <w:lang w:val="zh-CN"/>
          <w14:textFill>
            <w14:solidFill>
              <w14:schemeClr w14:val="tx1"/>
            </w14:solidFill>
          </w14:textFill>
        </w:rPr>
        <w:t xml:space="preserve">第六章 竞争性磋商文件格式及附件</w:t>
      </w:r>
      <w:r/>
    </w:p>
    <w:p>
      <w:pPr>
        <w:ind w:left="560"/>
        <w:jc w:val="center"/>
        <w:spacing w:line="240" w:lineRule="atLeast"/>
        <w:rPr>
          <w:rFonts w:ascii="宋体" w:hAnsi="宋体" w:cs="宋体"/>
          <w:b/>
          <w:bCs/>
          <w:color w:val="000000" w:themeColor="text1"/>
          <w:sz w:val="28"/>
          <w:szCs w:val="28"/>
          <w:lang w:val="zh-CN"/>
          <w14:textFill>
            <w14:solidFill>
              <w14:schemeClr w14:val="tx1"/>
            </w14:solidFill>
          </w14:textFill>
        </w:rPr>
        <w:outlineLvl w:val="0"/>
      </w:pPr>
      <w:r>
        <w:rPr>
          <w:rFonts w:ascii="宋体" w:hAnsi="宋体" w:cs="宋体"/>
          <w:b/>
          <w:bCs/>
          <w:color w:val="000000" w:themeColor="text1"/>
          <w:sz w:val="28"/>
          <w:szCs w:val="28"/>
          <w:lang w:val="zh-CN"/>
          <w14:textFill>
            <w14:solidFill>
              <w14:schemeClr w14:val="tx1"/>
            </w14:solidFill>
          </w14:textFill>
        </w:rPr>
      </w:r>
      <w:r/>
    </w:p>
    <w:p>
      <w:pPr>
        <w:jc w:val="center"/>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center"/>
        <w:rPr>
          <w:rFonts w:ascii="宋体" w:hAnsi="宋体" w:cs="宋体"/>
          <w:b/>
          <w:color w:val="000000" w:themeColor="text1"/>
          <w:sz w:val="28"/>
          <w:szCs w:val="28"/>
          <w14:textFill>
            <w14:solidFill>
              <w14:schemeClr w14:val="tx1"/>
            </w14:solidFill>
          </w14:textFill>
        </w:rPr>
      </w:pPr>
      <w:r/>
      <w:bookmarkStart w:id="211" w:name="OLE_LINK13"/>
      <w:r/>
      <w:bookmarkStart w:id="212" w:name="OLE_LINK12"/>
      <w:r>
        <w:rPr>
          <w:rFonts w:hint="eastAsia" w:ascii="宋体" w:hAnsi="宋体" w:cs="宋体"/>
          <w:b/>
          <w:color w:val="000000" w:themeColor="text1"/>
          <w:sz w:val="28"/>
          <w:szCs w:val="28"/>
          <w14:textFill>
            <w14:solidFill>
              <w14:schemeClr w14:val="tx1"/>
            </w14:solidFill>
          </w14:textFill>
        </w:rPr>
        <w:t xml:space="preserve">响应文件</w:t>
      </w:r>
      <w:r/>
    </w:p>
    <w:p>
      <w:pPr>
        <w:ind w:firstLine="2884"/>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center"/>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center"/>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pStyle w:val="1192"/>
        <w:rPr>
          <w:rFonts w:ascii="宋体" w:hAnsi="宋体" w:eastAsia="宋体" w:cs="宋体"/>
          <w:color w:val="000000" w:themeColor="text1"/>
          <w:szCs w:val="28"/>
          <w14:textFill>
            <w14:solidFill>
              <w14:schemeClr w14:val="tx1"/>
            </w14:solidFill>
          </w14:textFill>
        </w:rPr>
      </w:pPr>
      <w:r>
        <w:rPr>
          <w:rFonts w:ascii="宋体" w:hAnsi="宋体" w:eastAsia="宋体" w:cs="宋体"/>
          <w:color w:val="000000" w:themeColor="text1"/>
          <w:szCs w:val="28"/>
          <w14:textFill>
            <w14:solidFill>
              <w14:schemeClr w14:val="tx1"/>
            </w14:solidFill>
          </w14:textFill>
        </w:rPr>
      </w:r>
      <w:r/>
    </w:p>
    <w:p>
      <w:pPr>
        <w:jc w:val="center"/>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center"/>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ind w:firstLine="843"/>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项 目 编号： </w:t>
      </w:r>
      <w:r/>
    </w:p>
    <w:p>
      <w:pPr>
        <w:ind w:firstLine="843"/>
        <w:rPr>
          <w:rFonts w:ascii="宋体" w:hAnsi="宋体" w:cs="宋体"/>
          <w:b/>
          <w:color w:val="000000" w:themeColor="text1"/>
          <w:sz w:val="28"/>
          <w:szCs w:val="28"/>
          <w:u w:val="single"/>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项 目 名称： </w:t>
      </w:r>
      <w:r/>
    </w:p>
    <w:p>
      <w:pPr>
        <w:ind w:firstLine="843"/>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ind w:firstLine="843"/>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ind w:firstLine="843"/>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ind w:firstLine="843"/>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ind w:firstLine="843"/>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ind w:firstLine="843"/>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ind w:firstLine="843"/>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供应商名称 ：</w:t>
      </w:r>
      <w:r/>
    </w:p>
    <w:p>
      <w:pPr>
        <w:ind w:firstLine="843"/>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日      期 ：</w:t>
      </w:r>
      <w:r/>
    </w:p>
    <w:p>
      <w:pPr>
        <w:jc w:val="center"/>
        <w:rPr>
          <w:rFonts w:ascii="宋体" w:hAnsi="宋体" w:cs="宋体"/>
          <w:b/>
          <w:bCs/>
          <w:color w:val="000000" w:themeColor="text1"/>
          <w:sz w:val="28"/>
          <w:szCs w:val="28"/>
          <w14:textFill>
            <w14:solidFill>
              <w14:schemeClr w14:val="tx1"/>
            </w14:solidFill>
          </w14:textFill>
        </w:rPr>
        <w:sectPr>
          <w:footnotePr/>
          <w:endnotePr/>
          <w:type w:val="nextPage"/>
          <w:pgSz w:w="11906" w:h="16838" w:orient="portrait"/>
          <w:pgMar w:top="850" w:right="850" w:bottom="850" w:left="1417" w:header="340" w:footer="397" w:gutter="0"/>
          <w:cols w:num="1" w:sep="0" w:space="1701" w:equalWidth="1"/>
          <w:docGrid w:linePitch="360"/>
        </w:sectPr>
        <w:outlineLvl w:val="0"/>
      </w:pPr>
      <w:r/>
      <w:bookmarkStart w:id="213" w:name="_Toc489655320"/>
      <w:r/>
      <w:r/>
    </w:p>
    <w:p>
      <w:pPr>
        <w:jc w:val="center"/>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评分索引表</w:t>
      </w:r>
      <w:r/>
    </w:p>
    <w:tbl>
      <w:tblPr>
        <w:tblStyle w:val="960"/>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460"/>
        </w:trPr>
        <w:tc>
          <w:tcPr>
            <w:tcW w:w="5670" w:type="dxa"/>
            <w:vAlign w:val="center"/>
            <w:textDirection w:val="lrTb"/>
            <w:noWrap w:val="false"/>
          </w:tcPr>
          <w:p>
            <w:pPr>
              <w:pStyle w:val="1254"/>
              <w:ind w:left="0" w:firstLine="422"/>
              <w:jc w:val="center"/>
              <w:shd w:val="clear" w:color="auto" w:fill="ffffff"/>
              <w:widowControl w:val="off"/>
              <w:rPr>
                <w:rFonts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评分项目</w:t>
            </w:r>
            <w:r/>
          </w:p>
        </w:tc>
        <w:tc>
          <w:tcPr>
            <w:tcW w:w="3570" w:type="dxa"/>
            <w:vAlign w:val="center"/>
            <w:textDirection w:val="lrTb"/>
            <w:noWrap w:val="false"/>
          </w:tcPr>
          <w:p>
            <w:pPr>
              <w:jc w:val="center"/>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在投标文件中的页码位置</w:t>
            </w:r>
            <w:r/>
          </w:p>
        </w:tc>
      </w:tr>
      <w:tr>
        <w:trPr>
          <w:jc w:val="center"/>
          <w:trHeight w:val="446"/>
        </w:trPr>
        <w:tc>
          <w:tcPr>
            <w:tcW w:w="5670" w:type="dxa"/>
            <w:textDirection w:val="lrTb"/>
            <w:noWrap w:val="false"/>
          </w:tcPr>
          <w:p>
            <w:pPr>
              <w:pStyle w:val="1254"/>
              <w:ind w:left="1442" w:firstLine="422"/>
              <w:spacing w:before="120" w:after="120" w:line="265" w:lineRule="atLeast"/>
              <w:shd w:val="clear" w:color="auto" w:fill="ffffff"/>
              <w:rPr>
                <w:rFonts w:ascii="宋体" w:hAnsi="宋体" w:eastAsia="宋体" w:cs="宋体"/>
                <w:b/>
                <w:color w:val="000000" w:themeColor="text1"/>
                <w:sz w:val="28"/>
                <w:szCs w:val="28"/>
                <w:lang w:eastAsia="zh-CN"/>
                <w14:textFill>
                  <w14:solidFill>
                    <w14:schemeClr w14:val="tx1"/>
                  </w14:solidFill>
                </w14:textFill>
              </w:rPr>
            </w:pPr>
            <w:r>
              <w:rPr>
                <w:rFonts w:ascii="宋体" w:hAnsi="宋体" w:eastAsia="宋体" w:cs="宋体"/>
                <w:b/>
                <w:color w:val="000000" w:themeColor="text1"/>
                <w:sz w:val="28"/>
                <w:szCs w:val="28"/>
                <w:lang w:eastAsia="zh-CN"/>
                <w14:textFill>
                  <w14:solidFill>
                    <w14:schemeClr w14:val="tx1"/>
                  </w14:solidFill>
                </w14:textFill>
              </w:rPr>
            </w:r>
            <w:r/>
          </w:p>
        </w:tc>
        <w:tc>
          <w:tcPr>
            <w:tcW w:w="3570" w:type="dxa"/>
            <w:textDirection w:val="lrTb"/>
            <w:noWrap w:val="false"/>
          </w:tcPr>
          <w:p>
            <w:pPr>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tc>
      </w:tr>
      <w:tr>
        <w:trPr>
          <w:jc w:val="center"/>
          <w:trHeight w:val="300"/>
        </w:trPr>
        <w:tc>
          <w:tcPr>
            <w:gridSpan w:val="2"/>
            <w:tcW w:w="9240" w:type="dxa"/>
            <w:textDirection w:val="lrTb"/>
            <w:noWrap w:val="false"/>
          </w:tcPr>
          <w:p>
            <w:pPr>
              <w:pStyle w:val="1254"/>
              <w:ind w:left="1440"/>
              <w:spacing w:before="120" w:after="120" w:line="265" w:lineRule="atLeast"/>
              <w:shd w:val="clear" w:color="auto" w:fill="ffffff"/>
              <w:rPr>
                <w:rFonts w:ascii="宋体" w:hAnsi="宋体" w:eastAsia="宋体" w:cs="宋体"/>
                <w:color w:val="000000" w:themeColor="text1"/>
                <w:sz w:val="28"/>
                <w:szCs w:val="28"/>
                <w:lang w:eastAsia="zh-CN"/>
                <w14:textFill>
                  <w14:solidFill>
                    <w14:schemeClr w14:val="tx1"/>
                  </w14:solidFill>
                </w14:textFill>
              </w:rPr>
            </w:pPr>
            <w:r>
              <w:rPr>
                <w:rFonts w:ascii="宋体" w:hAnsi="宋体" w:eastAsia="宋体" w:cs="宋体"/>
                <w:color w:val="000000" w:themeColor="text1"/>
                <w:sz w:val="28"/>
                <w:szCs w:val="28"/>
                <w:lang w:eastAsia="zh-CN"/>
                <w14:textFill>
                  <w14:solidFill>
                    <w14:schemeClr w14:val="tx1"/>
                  </w14:solidFill>
                </w14:textFill>
              </w:rPr>
            </w:r>
            <w:r/>
          </w:p>
        </w:tc>
      </w:tr>
      <w:tr>
        <w:trPr>
          <w:jc w:val="center"/>
          <w:trHeight w:val="320"/>
        </w:trPr>
        <w:tc>
          <w:tcPr>
            <w:tcW w:w="5670" w:type="dxa"/>
            <w:textDirection w:val="lrTb"/>
            <w:noWrap w:val="false"/>
          </w:tcPr>
          <w:p>
            <w:pPr>
              <w:pStyle w:val="1254"/>
              <w:ind w:left="1440"/>
              <w:spacing w:before="120" w:after="120" w:line="265" w:lineRule="atLeast"/>
              <w:shd w:val="clear" w:color="auto" w:fill="ffffff"/>
              <w:rPr>
                <w:rFonts w:ascii="宋体" w:hAnsi="宋体" w:eastAsia="宋体" w:cs="宋体"/>
                <w:color w:val="000000" w:themeColor="text1"/>
                <w:sz w:val="28"/>
                <w:szCs w:val="28"/>
                <w:lang w:eastAsia="zh-CN"/>
                <w14:textFill>
                  <w14:solidFill>
                    <w14:schemeClr w14:val="tx1"/>
                  </w14:solidFill>
                </w14:textFill>
              </w:rPr>
            </w:pPr>
            <w:r>
              <w:rPr>
                <w:rFonts w:ascii="宋体" w:hAnsi="宋体" w:eastAsia="宋体" w:cs="宋体"/>
                <w:color w:val="000000" w:themeColor="text1"/>
                <w:sz w:val="28"/>
                <w:szCs w:val="28"/>
                <w:lang w:eastAsia="zh-CN"/>
                <w14:textFill>
                  <w14:solidFill>
                    <w14:schemeClr w14:val="tx1"/>
                  </w14:solidFill>
                </w14:textFill>
              </w:rPr>
            </w:r>
            <w:r/>
          </w:p>
        </w:tc>
        <w:tc>
          <w:tcPr>
            <w:tcW w:w="3570" w:type="dxa"/>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280"/>
        </w:trPr>
        <w:tc>
          <w:tcPr>
            <w:tcW w:w="5670" w:type="dxa"/>
            <w:textDirection w:val="lrTb"/>
            <w:noWrap w:val="false"/>
          </w:tcPr>
          <w:p>
            <w:pPr>
              <w:pStyle w:val="1254"/>
              <w:ind w:left="1440"/>
              <w:spacing w:before="120" w:after="120" w:line="265" w:lineRule="atLeast"/>
              <w:shd w:val="clear" w:color="auto" w:fill="ffffff"/>
              <w:rPr>
                <w:rFonts w:ascii="宋体" w:hAnsi="宋体" w:eastAsia="宋体" w:cs="宋体"/>
                <w:color w:val="000000" w:themeColor="text1"/>
                <w:sz w:val="28"/>
                <w:szCs w:val="28"/>
                <w:lang w:eastAsia="zh-CN"/>
                <w14:textFill>
                  <w14:solidFill>
                    <w14:schemeClr w14:val="tx1"/>
                  </w14:solidFill>
                </w14:textFill>
              </w:rPr>
            </w:pPr>
            <w:r>
              <w:rPr>
                <w:rFonts w:ascii="宋体" w:hAnsi="宋体" w:eastAsia="宋体" w:cs="宋体"/>
                <w:color w:val="000000" w:themeColor="text1"/>
                <w:sz w:val="28"/>
                <w:szCs w:val="28"/>
                <w:lang w:eastAsia="zh-CN"/>
                <w14:textFill>
                  <w14:solidFill>
                    <w14:schemeClr w14:val="tx1"/>
                  </w14:solidFill>
                </w14:textFill>
              </w:rPr>
            </w:r>
            <w:r/>
          </w:p>
        </w:tc>
        <w:tc>
          <w:tcPr>
            <w:tcW w:w="3570" w:type="dxa"/>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460"/>
        </w:trPr>
        <w:tc>
          <w:tcPr>
            <w:tcW w:w="5670" w:type="dxa"/>
            <w:textDirection w:val="lrTb"/>
            <w:noWrap w:val="false"/>
          </w:tcPr>
          <w:p>
            <w:pPr>
              <w:pStyle w:val="1254"/>
              <w:ind w:left="1440"/>
              <w:spacing w:before="120" w:after="120" w:line="265" w:lineRule="atLeast"/>
              <w:shd w:val="clear" w:color="auto" w:fill="ffffff"/>
              <w:rPr>
                <w:rFonts w:ascii="宋体" w:hAnsi="宋体" w:eastAsia="宋体" w:cs="宋体"/>
                <w:color w:val="000000" w:themeColor="text1"/>
                <w:sz w:val="28"/>
                <w:szCs w:val="28"/>
                <w:lang w:eastAsia="zh-CN"/>
                <w14:textFill>
                  <w14:solidFill>
                    <w14:schemeClr w14:val="tx1"/>
                  </w14:solidFill>
                </w14:textFill>
              </w:rPr>
            </w:pPr>
            <w:r>
              <w:rPr>
                <w:rFonts w:ascii="宋体" w:hAnsi="宋体" w:eastAsia="宋体" w:cs="宋体"/>
                <w:color w:val="000000" w:themeColor="text1"/>
                <w:sz w:val="28"/>
                <w:szCs w:val="28"/>
                <w:lang w:eastAsia="zh-CN"/>
                <w14:textFill>
                  <w14:solidFill>
                    <w14:schemeClr w14:val="tx1"/>
                  </w14:solidFill>
                </w14:textFill>
              </w:rPr>
            </w:r>
            <w:r/>
          </w:p>
        </w:tc>
        <w:tc>
          <w:tcPr>
            <w:tcW w:w="3570" w:type="dxa"/>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460"/>
        </w:trPr>
        <w:tc>
          <w:tcPr>
            <w:tcW w:w="5670" w:type="dxa"/>
            <w:textDirection w:val="lrTb"/>
            <w:noWrap w:val="false"/>
          </w:tcPr>
          <w:p>
            <w:pPr>
              <w:pStyle w:val="1254"/>
              <w:ind w:left="1440"/>
              <w:spacing w:before="120" w:after="120" w:line="265" w:lineRule="atLeast"/>
              <w:shd w:val="clear" w:color="auto" w:fill="ffffff"/>
              <w:rPr>
                <w:rFonts w:ascii="宋体" w:hAnsi="宋体" w:eastAsia="宋体" w:cs="宋体"/>
                <w:color w:val="000000" w:themeColor="text1"/>
                <w:sz w:val="28"/>
                <w:szCs w:val="28"/>
                <w:lang w:eastAsia="zh-CN"/>
                <w14:textFill>
                  <w14:solidFill>
                    <w14:schemeClr w14:val="tx1"/>
                  </w14:solidFill>
                </w14:textFill>
              </w:rPr>
            </w:pPr>
            <w:r>
              <w:rPr>
                <w:rFonts w:ascii="宋体" w:hAnsi="宋体" w:eastAsia="宋体" w:cs="宋体"/>
                <w:color w:val="000000" w:themeColor="text1"/>
                <w:sz w:val="28"/>
                <w:szCs w:val="28"/>
                <w:lang w:eastAsia="zh-CN"/>
                <w14:textFill>
                  <w14:solidFill>
                    <w14:schemeClr w14:val="tx1"/>
                  </w14:solidFill>
                </w14:textFill>
              </w:rPr>
            </w:r>
            <w:r/>
          </w:p>
        </w:tc>
        <w:tc>
          <w:tcPr>
            <w:tcW w:w="3570" w:type="dxa"/>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280"/>
        </w:trPr>
        <w:tc>
          <w:tcPr>
            <w:tcW w:w="5670" w:type="dxa"/>
            <w:textDirection w:val="lrTb"/>
            <w:noWrap w:val="false"/>
          </w:tcPr>
          <w:p>
            <w:pPr>
              <w:pStyle w:val="1254"/>
              <w:ind w:left="1440"/>
              <w:spacing w:before="120" w:after="120" w:line="265" w:lineRule="atLeast"/>
              <w:shd w:val="clear" w:color="auto" w:fill="ffffff"/>
              <w:rPr>
                <w:rFonts w:ascii="宋体" w:hAnsi="宋体" w:eastAsia="宋体" w:cs="宋体"/>
                <w:color w:val="000000" w:themeColor="text1"/>
                <w:sz w:val="28"/>
                <w:szCs w:val="28"/>
                <w:lang w:eastAsia="zh-CN"/>
                <w14:textFill>
                  <w14:solidFill>
                    <w14:schemeClr w14:val="tx1"/>
                  </w14:solidFill>
                </w14:textFill>
              </w:rPr>
            </w:pPr>
            <w:r>
              <w:rPr>
                <w:rFonts w:ascii="宋体" w:hAnsi="宋体" w:eastAsia="宋体" w:cs="宋体"/>
                <w:color w:val="000000" w:themeColor="text1"/>
                <w:sz w:val="28"/>
                <w:szCs w:val="28"/>
                <w:lang w:eastAsia="zh-CN"/>
                <w14:textFill>
                  <w14:solidFill>
                    <w14:schemeClr w14:val="tx1"/>
                  </w14:solidFill>
                </w14:textFill>
              </w:rPr>
            </w:r>
            <w:r/>
          </w:p>
        </w:tc>
        <w:tc>
          <w:tcPr>
            <w:tcW w:w="3570" w:type="dxa"/>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389"/>
        </w:trPr>
        <w:tc>
          <w:tcPr>
            <w:gridSpan w:val="2"/>
            <w:tcW w:w="9240" w:type="dxa"/>
            <w:textDirection w:val="lrTb"/>
            <w:noWrap w:val="false"/>
          </w:tcPr>
          <w:p>
            <w:pPr>
              <w:pStyle w:val="1254"/>
              <w:ind w:left="1440"/>
              <w:spacing w:before="120" w:after="120" w:line="265" w:lineRule="atLeast"/>
              <w:shd w:val="clear" w:color="auto" w:fill="ffffff"/>
              <w:rPr>
                <w:rFonts w:ascii="宋体" w:hAnsi="宋体" w:eastAsia="宋体" w:cs="宋体"/>
                <w:color w:val="000000" w:themeColor="text1"/>
                <w:sz w:val="28"/>
                <w:szCs w:val="28"/>
                <w:lang w:eastAsia="zh-CN"/>
                <w14:textFill>
                  <w14:solidFill>
                    <w14:schemeClr w14:val="tx1"/>
                  </w14:solidFill>
                </w14:textFill>
              </w:rPr>
            </w:pPr>
            <w:r>
              <w:rPr>
                <w:rFonts w:ascii="宋体" w:hAnsi="宋体" w:eastAsia="宋体" w:cs="宋体"/>
                <w:color w:val="000000" w:themeColor="text1"/>
                <w:sz w:val="28"/>
                <w:szCs w:val="28"/>
                <w:lang w:eastAsia="zh-CN"/>
                <w14:textFill>
                  <w14:solidFill>
                    <w14:schemeClr w14:val="tx1"/>
                  </w14:solidFill>
                </w14:textFill>
              </w:rPr>
            </w:r>
            <w:r/>
          </w:p>
        </w:tc>
      </w:tr>
      <w:tr>
        <w:trPr>
          <w:jc w:val="center"/>
          <w:trHeight w:val="600"/>
        </w:trPr>
        <w:tc>
          <w:tcPr>
            <w:tcW w:w="5670" w:type="dxa"/>
            <w:textDirection w:val="lrTb"/>
            <w:noWrap w:val="false"/>
          </w:tcPr>
          <w:p>
            <w:pPr>
              <w:pStyle w:val="1254"/>
              <w:ind w:left="1440"/>
              <w:spacing w:before="120" w:after="120" w:line="265" w:lineRule="atLeast"/>
              <w:shd w:val="clear" w:color="auto" w:fill="ffffff"/>
              <w:rPr>
                <w:rFonts w:ascii="宋体" w:hAnsi="宋体" w:eastAsia="宋体" w:cs="宋体"/>
                <w:color w:val="000000" w:themeColor="text1"/>
                <w:sz w:val="28"/>
                <w:szCs w:val="28"/>
                <w:lang w:eastAsia="zh-CN"/>
                <w14:textFill>
                  <w14:solidFill>
                    <w14:schemeClr w14:val="tx1"/>
                  </w14:solidFill>
                </w14:textFill>
              </w:rPr>
            </w:pPr>
            <w:r>
              <w:rPr>
                <w:rFonts w:ascii="宋体" w:hAnsi="宋体" w:eastAsia="宋体" w:cs="宋体"/>
                <w:color w:val="000000" w:themeColor="text1"/>
                <w:sz w:val="28"/>
                <w:szCs w:val="28"/>
                <w:lang w:eastAsia="zh-CN"/>
                <w14:textFill>
                  <w14:solidFill>
                    <w14:schemeClr w14:val="tx1"/>
                  </w14:solidFill>
                </w14:textFill>
              </w:rPr>
            </w:r>
            <w:r/>
          </w:p>
        </w:tc>
        <w:tc>
          <w:tcPr>
            <w:tcW w:w="3570" w:type="dxa"/>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160"/>
        </w:trPr>
        <w:tc>
          <w:tcPr>
            <w:tcW w:w="5670" w:type="dxa"/>
            <w:textDirection w:val="lrTb"/>
            <w:noWrap w:val="false"/>
          </w:tcPr>
          <w:p>
            <w:pPr>
              <w:pStyle w:val="1254"/>
              <w:ind w:left="1440"/>
              <w:spacing w:before="120" w:after="120" w:line="265" w:lineRule="atLeast"/>
              <w:shd w:val="clear" w:color="auto" w:fill="ffffff"/>
              <w:rPr>
                <w:rFonts w:ascii="宋体" w:hAnsi="宋体" w:eastAsia="宋体" w:cs="宋体"/>
                <w:color w:val="000000" w:themeColor="text1"/>
                <w:sz w:val="28"/>
                <w:szCs w:val="28"/>
                <w:lang w:eastAsia="zh-CN"/>
                <w14:textFill>
                  <w14:solidFill>
                    <w14:schemeClr w14:val="tx1"/>
                  </w14:solidFill>
                </w14:textFill>
              </w:rPr>
            </w:pPr>
            <w:r>
              <w:rPr>
                <w:rFonts w:ascii="宋体" w:hAnsi="宋体" w:eastAsia="宋体" w:cs="宋体"/>
                <w:color w:val="000000" w:themeColor="text1"/>
                <w:sz w:val="28"/>
                <w:szCs w:val="28"/>
                <w:lang w:eastAsia="zh-CN"/>
                <w14:textFill>
                  <w14:solidFill>
                    <w14:schemeClr w14:val="tx1"/>
                  </w14:solidFill>
                </w14:textFill>
              </w:rPr>
            </w:r>
            <w:r/>
          </w:p>
        </w:tc>
        <w:tc>
          <w:tcPr>
            <w:tcW w:w="3570" w:type="dxa"/>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289"/>
        </w:trPr>
        <w:tc>
          <w:tcPr>
            <w:tcW w:w="5670" w:type="dxa"/>
            <w:textDirection w:val="lrTb"/>
            <w:noWrap w:val="false"/>
          </w:tcPr>
          <w:p>
            <w:pPr>
              <w:pStyle w:val="1254"/>
              <w:ind w:left="1440"/>
              <w:spacing w:before="120" w:after="120" w:line="265" w:lineRule="atLeast"/>
              <w:shd w:val="clear" w:color="auto" w:fill="ffffff"/>
              <w:rPr>
                <w:rFonts w:ascii="宋体" w:hAnsi="宋体" w:eastAsia="宋体" w:cs="宋体"/>
                <w:color w:val="000000" w:themeColor="text1"/>
                <w:sz w:val="28"/>
                <w:szCs w:val="28"/>
                <w:lang w:eastAsia="zh-CN"/>
                <w14:textFill>
                  <w14:solidFill>
                    <w14:schemeClr w14:val="tx1"/>
                  </w14:solidFill>
                </w14:textFill>
              </w:rPr>
            </w:pPr>
            <w:r>
              <w:rPr>
                <w:rFonts w:ascii="宋体" w:hAnsi="宋体" w:eastAsia="宋体" w:cs="宋体"/>
                <w:color w:val="000000" w:themeColor="text1"/>
                <w:sz w:val="28"/>
                <w:szCs w:val="28"/>
                <w:lang w:eastAsia="zh-CN"/>
                <w14:textFill>
                  <w14:solidFill>
                    <w14:schemeClr w14:val="tx1"/>
                  </w14:solidFill>
                </w14:textFill>
              </w:rPr>
            </w:r>
            <w:r/>
          </w:p>
        </w:tc>
        <w:tc>
          <w:tcPr>
            <w:tcW w:w="3570" w:type="dxa"/>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278"/>
        </w:trPr>
        <w:tc>
          <w:tcPr>
            <w:tcW w:w="5670" w:type="dxa"/>
            <w:textDirection w:val="lrTb"/>
            <w:noWrap w:val="false"/>
          </w:tcPr>
          <w:p>
            <w:pPr>
              <w:pStyle w:val="1254"/>
              <w:ind w:left="1440"/>
              <w:spacing w:before="120" w:after="120" w:line="265" w:lineRule="atLeast"/>
              <w:shd w:val="clear" w:color="auto" w:fill="ffffff"/>
              <w:rPr>
                <w:rFonts w:ascii="宋体" w:hAnsi="宋体" w:eastAsia="宋体" w:cs="宋体"/>
                <w:color w:val="000000" w:themeColor="text1"/>
                <w:sz w:val="28"/>
                <w:szCs w:val="28"/>
                <w:lang w:eastAsia="zh-CN"/>
                <w14:textFill>
                  <w14:solidFill>
                    <w14:schemeClr w14:val="tx1"/>
                  </w14:solidFill>
                </w14:textFill>
              </w:rPr>
            </w:pPr>
            <w:r>
              <w:rPr>
                <w:rFonts w:ascii="宋体" w:hAnsi="宋体" w:eastAsia="宋体" w:cs="宋体"/>
                <w:color w:val="000000" w:themeColor="text1"/>
                <w:sz w:val="28"/>
                <w:szCs w:val="28"/>
                <w:lang w:eastAsia="zh-CN"/>
                <w14:textFill>
                  <w14:solidFill>
                    <w14:schemeClr w14:val="tx1"/>
                  </w14:solidFill>
                </w14:textFill>
              </w:rPr>
            </w:r>
            <w:r/>
          </w:p>
        </w:tc>
        <w:tc>
          <w:tcPr>
            <w:tcW w:w="3570" w:type="dxa"/>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269"/>
        </w:trPr>
        <w:tc>
          <w:tcPr>
            <w:tcW w:w="5670" w:type="dxa"/>
            <w:textDirection w:val="lrTb"/>
            <w:noWrap w:val="false"/>
          </w:tcPr>
          <w:p>
            <w:pPr>
              <w:pStyle w:val="1254"/>
              <w:ind w:left="1440"/>
              <w:spacing w:before="120" w:after="120" w:line="265" w:lineRule="atLeast"/>
              <w:shd w:val="clear" w:color="auto" w:fill="ffffff"/>
              <w:rPr>
                <w:rFonts w:ascii="宋体" w:hAnsi="宋体" w:eastAsia="宋体" w:cs="宋体"/>
                <w:color w:val="000000" w:themeColor="text1"/>
                <w:sz w:val="28"/>
                <w:szCs w:val="28"/>
                <w:lang w:eastAsia="zh-CN"/>
                <w14:textFill>
                  <w14:solidFill>
                    <w14:schemeClr w14:val="tx1"/>
                  </w14:solidFill>
                </w14:textFill>
              </w:rPr>
            </w:pPr>
            <w:r>
              <w:rPr>
                <w:rFonts w:ascii="宋体" w:hAnsi="宋体" w:eastAsia="宋体" w:cs="宋体"/>
                <w:color w:val="000000" w:themeColor="text1"/>
                <w:sz w:val="28"/>
                <w:szCs w:val="28"/>
                <w:lang w:eastAsia="zh-CN"/>
                <w14:textFill>
                  <w14:solidFill>
                    <w14:schemeClr w14:val="tx1"/>
                  </w14:solidFill>
                </w14:textFill>
              </w:rPr>
            </w:r>
            <w:r/>
          </w:p>
        </w:tc>
        <w:tc>
          <w:tcPr>
            <w:tcW w:w="3570" w:type="dxa"/>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460"/>
        </w:trPr>
        <w:tc>
          <w:tcPr>
            <w:gridSpan w:val="2"/>
            <w:tcW w:w="9240" w:type="dxa"/>
            <w:textDirection w:val="lrTb"/>
            <w:noWrap w:val="false"/>
          </w:tcPr>
          <w:p>
            <w:pPr>
              <w:pStyle w:val="1254"/>
              <w:ind w:left="1442" w:firstLine="422"/>
              <w:spacing w:before="120" w:after="120" w:line="265" w:lineRule="atLeast"/>
              <w:shd w:val="clear" w:color="auto" w:fill="ffffff"/>
              <w:rPr>
                <w:rFonts w:ascii="宋体" w:hAnsi="宋体" w:eastAsia="宋体" w:cs="宋体"/>
                <w:b/>
                <w:color w:val="000000" w:themeColor="text1"/>
                <w:sz w:val="28"/>
                <w:szCs w:val="28"/>
                <w:lang w:eastAsia="zh-CN"/>
                <w14:textFill>
                  <w14:solidFill>
                    <w14:schemeClr w14:val="tx1"/>
                  </w14:solidFill>
                </w14:textFill>
              </w:rPr>
            </w:pPr>
            <w:r>
              <w:rPr>
                <w:rFonts w:ascii="宋体" w:hAnsi="宋体" w:eastAsia="宋体" w:cs="宋体"/>
                <w:b/>
                <w:color w:val="000000" w:themeColor="text1"/>
                <w:sz w:val="28"/>
                <w:szCs w:val="28"/>
                <w:lang w:eastAsia="zh-CN"/>
                <w14:textFill>
                  <w14:solidFill>
                    <w14:schemeClr w14:val="tx1"/>
                  </w14:solidFill>
                </w14:textFill>
              </w:rPr>
            </w:r>
            <w:r/>
          </w:p>
        </w:tc>
      </w:tr>
      <w:tr>
        <w:trPr>
          <w:jc w:val="center"/>
          <w:trHeight w:val="320"/>
        </w:trPr>
        <w:tc>
          <w:tcPr>
            <w:tcW w:w="5670" w:type="dxa"/>
            <w:textDirection w:val="lrTb"/>
            <w:noWrap w:val="false"/>
          </w:tcPr>
          <w:p>
            <w:pPr>
              <w:pStyle w:val="1254"/>
              <w:ind w:left="1442" w:firstLine="422"/>
              <w:spacing w:before="120" w:after="120" w:line="265" w:lineRule="atLeast"/>
              <w:shd w:val="clear" w:color="auto" w:fill="ffffff"/>
              <w:rPr>
                <w:rFonts w:ascii="宋体" w:hAnsi="宋体" w:eastAsia="宋体" w:cs="宋体"/>
                <w:b/>
                <w:bCs/>
                <w:color w:val="000000" w:themeColor="text1"/>
                <w:sz w:val="28"/>
                <w:szCs w:val="28"/>
                <w:lang w:eastAsia="zh-CN"/>
                <w14:textFill>
                  <w14:solidFill>
                    <w14:schemeClr w14:val="tx1"/>
                  </w14:solidFill>
                </w14:textFill>
              </w:rPr>
            </w:pPr>
            <w:r>
              <w:rPr>
                <w:rFonts w:ascii="宋体" w:hAnsi="宋体" w:eastAsia="宋体" w:cs="宋体"/>
                <w:b/>
                <w:bCs/>
                <w:color w:val="000000" w:themeColor="text1"/>
                <w:sz w:val="28"/>
                <w:szCs w:val="28"/>
                <w:lang w:eastAsia="zh-CN"/>
                <w14:textFill>
                  <w14:solidFill>
                    <w14:schemeClr w14:val="tx1"/>
                  </w14:solidFill>
                </w14:textFill>
              </w:rPr>
            </w:r>
            <w:r/>
          </w:p>
        </w:tc>
        <w:tc>
          <w:tcPr>
            <w:tcW w:w="3570" w:type="dxa"/>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280"/>
        </w:trPr>
        <w:tc>
          <w:tcPr>
            <w:tcW w:w="5670" w:type="dxa"/>
            <w:textDirection w:val="lrTb"/>
            <w:noWrap w:val="false"/>
          </w:tcPr>
          <w:p>
            <w:pPr>
              <w:pStyle w:val="1254"/>
              <w:ind w:left="1440"/>
              <w:spacing w:before="120" w:after="120" w:line="265" w:lineRule="atLeast"/>
              <w:shd w:val="clear" w:color="auto" w:fill="ffffff"/>
              <w:rPr>
                <w:rFonts w:ascii="宋体" w:hAnsi="宋体" w:eastAsia="宋体" w:cs="宋体"/>
                <w:color w:val="000000" w:themeColor="text1"/>
                <w:sz w:val="28"/>
                <w:szCs w:val="28"/>
                <w:lang w:eastAsia="zh-CN"/>
                <w14:textFill>
                  <w14:solidFill>
                    <w14:schemeClr w14:val="tx1"/>
                  </w14:solidFill>
                </w14:textFill>
              </w:rPr>
            </w:pPr>
            <w:r>
              <w:rPr>
                <w:rFonts w:ascii="宋体" w:hAnsi="宋体" w:eastAsia="宋体" w:cs="宋体"/>
                <w:color w:val="000000" w:themeColor="text1"/>
                <w:sz w:val="28"/>
                <w:szCs w:val="28"/>
                <w:lang w:eastAsia="zh-CN"/>
                <w14:textFill>
                  <w14:solidFill>
                    <w14:schemeClr w14:val="tx1"/>
                  </w14:solidFill>
                </w14:textFill>
              </w:rPr>
            </w:r>
            <w:r/>
          </w:p>
        </w:tc>
        <w:tc>
          <w:tcPr>
            <w:tcW w:w="3570" w:type="dxa"/>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320"/>
        </w:trPr>
        <w:tc>
          <w:tcPr>
            <w:tcW w:w="5670" w:type="dxa"/>
            <w:textDirection w:val="lrTb"/>
            <w:noWrap w:val="false"/>
          </w:tcPr>
          <w:p>
            <w:pPr>
              <w:pStyle w:val="1254"/>
              <w:ind w:left="1442" w:firstLine="422"/>
              <w:spacing w:before="120" w:after="120" w:line="265" w:lineRule="atLeast"/>
              <w:shd w:val="clear" w:color="auto" w:fill="ffffff"/>
              <w:rPr>
                <w:rFonts w:ascii="宋体" w:hAnsi="宋体" w:eastAsia="宋体" w:cs="宋体"/>
                <w:b/>
                <w:bCs/>
                <w:color w:val="000000" w:themeColor="text1"/>
                <w:sz w:val="28"/>
                <w:szCs w:val="28"/>
                <w:lang w:eastAsia="zh-CN"/>
                <w14:textFill>
                  <w14:solidFill>
                    <w14:schemeClr w14:val="tx1"/>
                  </w14:solidFill>
                </w14:textFill>
              </w:rPr>
            </w:pPr>
            <w:r>
              <w:rPr>
                <w:rFonts w:ascii="宋体" w:hAnsi="宋体" w:eastAsia="宋体" w:cs="宋体"/>
                <w:b/>
                <w:bCs/>
                <w:color w:val="000000" w:themeColor="text1"/>
                <w:sz w:val="28"/>
                <w:szCs w:val="28"/>
                <w:lang w:eastAsia="zh-CN"/>
                <w14:textFill>
                  <w14:solidFill>
                    <w14:schemeClr w14:val="tx1"/>
                  </w14:solidFill>
                </w14:textFill>
              </w:rPr>
            </w:r>
            <w:r/>
          </w:p>
        </w:tc>
        <w:tc>
          <w:tcPr>
            <w:tcW w:w="3570" w:type="dxa"/>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260"/>
        </w:trPr>
        <w:tc>
          <w:tcPr>
            <w:gridSpan w:val="2"/>
            <w:tcW w:w="9240" w:type="dxa"/>
            <w:textDirection w:val="lrTb"/>
            <w:noWrap w:val="false"/>
          </w:tcPr>
          <w:p>
            <w:pPr>
              <w:pStyle w:val="1254"/>
              <w:ind w:left="1442" w:firstLine="422"/>
              <w:spacing w:before="120" w:after="120" w:line="265" w:lineRule="atLeast"/>
              <w:shd w:val="clear" w:color="auto" w:fill="ffffff"/>
              <w:rPr>
                <w:rFonts w:ascii="宋体" w:hAnsi="宋体" w:eastAsia="宋体" w:cs="宋体"/>
                <w:b/>
                <w:color w:val="000000" w:themeColor="text1"/>
                <w:sz w:val="28"/>
                <w:szCs w:val="28"/>
                <w:lang w:eastAsia="zh-CN"/>
                <w14:textFill>
                  <w14:solidFill>
                    <w14:schemeClr w14:val="tx1"/>
                  </w14:solidFill>
                </w14:textFill>
              </w:rPr>
            </w:pPr>
            <w:r>
              <w:rPr>
                <w:rFonts w:ascii="宋体" w:hAnsi="宋体" w:eastAsia="宋体" w:cs="宋体"/>
                <w:b/>
                <w:color w:val="000000" w:themeColor="text1"/>
                <w:sz w:val="28"/>
                <w:szCs w:val="28"/>
                <w:lang w:eastAsia="zh-CN"/>
                <w14:textFill>
                  <w14:solidFill>
                    <w14:schemeClr w14:val="tx1"/>
                  </w14:solidFill>
                </w14:textFill>
              </w:rPr>
            </w:r>
            <w:r/>
          </w:p>
        </w:tc>
      </w:tr>
      <w:tr>
        <w:trPr>
          <w:jc w:val="center"/>
          <w:trHeight w:val="500"/>
        </w:trPr>
        <w:tc>
          <w:tcPr>
            <w:tcW w:w="5670" w:type="dxa"/>
            <w:textDirection w:val="lrTb"/>
            <w:noWrap w:val="false"/>
          </w:tcPr>
          <w:p>
            <w:pPr>
              <w:pStyle w:val="1254"/>
              <w:ind w:left="1440"/>
              <w:spacing w:before="120" w:after="120" w:line="265" w:lineRule="atLeast"/>
              <w:shd w:val="clear" w:color="auto" w:fill="ffffff"/>
              <w:rPr>
                <w:rFonts w:ascii="宋体" w:hAnsi="宋体" w:eastAsia="宋体" w:cs="宋体"/>
                <w:color w:val="000000" w:themeColor="text1"/>
                <w:sz w:val="28"/>
                <w:szCs w:val="28"/>
                <w:lang w:eastAsia="zh-CN"/>
                <w14:textFill>
                  <w14:solidFill>
                    <w14:schemeClr w14:val="tx1"/>
                  </w14:solidFill>
                </w14:textFill>
              </w:rPr>
            </w:pPr>
            <w:r>
              <w:rPr>
                <w:rFonts w:ascii="宋体" w:hAnsi="宋体" w:eastAsia="宋体" w:cs="宋体"/>
                <w:color w:val="000000" w:themeColor="text1"/>
                <w:sz w:val="28"/>
                <w:szCs w:val="28"/>
                <w:lang w:eastAsia="zh-CN"/>
                <w14:textFill>
                  <w14:solidFill>
                    <w14:schemeClr w14:val="tx1"/>
                  </w14:solidFill>
                </w14:textFill>
              </w:rPr>
            </w:r>
            <w:r/>
          </w:p>
        </w:tc>
        <w:tc>
          <w:tcPr>
            <w:tcW w:w="3570" w:type="dxa"/>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440"/>
        </w:trPr>
        <w:tc>
          <w:tcPr>
            <w:tcW w:w="5670" w:type="dxa"/>
            <w:textDirection w:val="lrTb"/>
            <w:noWrap w:val="false"/>
          </w:tcPr>
          <w:p>
            <w:pPr>
              <w:pStyle w:val="1254"/>
              <w:ind w:left="1440"/>
              <w:spacing w:before="120" w:after="120" w:line="265" w:lineRule="atLeast"/>
              <w:shd w:val="clear" w:color="auto" w:fill="ffffff"/>
              <w:rPr>
                <w:rFonts w:ascii="宋体" w:hAnsi="宋体" w:eastAsia="宋体" w:cs="宋体"/>
                <w:color w:val="000000" w:themeColor="text1"/>
                <w:sz w:val="28"/>
                <w:szCs w:val="28"/>
                <w:lang w:eastAsia="zh-CN"/>
                <w14:textFill>
                  <w14:solidFill>
                    <w14:schemeClr w14:val="tx1"/>
                  </w14:solidFill>
                </w14:textFill>
              </w:rPr>
            </w:pPr>
            <w:r>
              <w:rPr>
                <w:rFonts w:ascii="宋体" w:hAnsi="宋体" w:eastAsia="宋体" w:cs="宋体"/>
                <w:color w:val="000000" w:themeColor="text1"/>
                <w:sz w:val="28"/>
                <w:szCs w:val="28"/>
                <w:lang w:eastAsia="zh-CN"/>
                <w14:textFill>
                  <w14:solidFill>
                    <w14:schemeClr w14:val="tx1"/>
                  </w14:solidFill>
                </w14:textFill>
              </w:rPr>
            </w:r>
            <w:r/>
          </w:p>
        </w:tc>
        <w:tc>
          <w:tcPr>
            <w:tcW w:w="3570" w:type="dxa"/>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bl>
    <w:p>
      <w:pPr>
        <w:jc w:val="center"/>
        <w:rPr>
          <w:rFonts w:ascii="宋体" w:hAnsi="宋体" w:cs="宋体"/>
          <w:b/>
          <w:bCs/>
          <w:color w:val="000000" w:themeColor="text1"/>
          <w:sz w:val="28"/>
          <w:szCs w:val="28"/>
          <w14:textFill>
            <w14:solidFill>
              <w14:schemeClr w14:val="tx1"/>
            </w14:solidFill>
          </w14:textFill>
        </w:rPr>
        <w:sectPr>
          <w:footnotePr/>
          <w:endnotePr/>
          <w:type w:val="nextPage"/>
          <w:pgSz w:w="11906" w:h="16838" w:orient="portrait"/>
          <w:pgMar w:top="850" w:right="850" w:bottom="850" w:left="1417" w:header="340" w:footer="397" w:gutter="0"/>
          <w:cols w:num="1" w:sep="0" w:space="1701" w:equalWidth="1"/>
          <w:docGrid w:linePitch="360"/>
        </w:sectPr>
        <w:outlineLvl w:val="0"/>
      </w:pPr>
      <w:r>
        <w:rPr>
          <w:rFonts w:ascii="宋体" w:hAnsi="宋体" w:cs="宋体"/>
          <w:b/>
          <w:bCs/>
          <w:color w:val="000000" w:themeColor="text1"/>
          <w:sz w:val="28"/>
          <w:szCs w:val="28"/>
          <w14:textFill>
            <w14:solidFill>
              <w14:schemeClr w14:val="tx1"/>
            </w14:solidFill>
          </w14:textFill>
        </w:rPr>
      </w:r>
      <w:r/>
    </w:p>
    <w:p>
      <w:pPr>
        <w:jc w:val="center"/>
        <w:rPr>
          <w:rFonts w:ascii="宋体" w:hAnsi="宋体" w:cs="宋体"/>
          <w:b/>
          <w:bCs/>
          <w:color w:val="000000" w:themeColor="text1"/>
          <w:sz w:val="28"/>
          <w:szCs w:val="28"/>
          <w14:textFill>
            <w14:solidFill>
              <w14:schemeClr w14:val="tx1"/>
            </w14:solidFill>
          </w14:textFill>
        </w:rPr>
        <w:outlineLvl w:val="0"/>
      </w:pPr>
      <w:r>
        <w:rPr>
          <w:rFonts w:hint="eastAsia" w:ascii="宋体" w:hAnsi="宋体" w:cs="宋体"/>
          <w:b/>
          <w:bCs/>
          <w:color w:val="000000" w:themeColor="text1"/>
          <w:sz w:val="28"/>
          <w:szCs w:val="28"/>
          <w14:textFill>
            <w14:solidFill>
              <w14:schemeClr w14:val="tx1"/>
            </w14:solidFill>
          </w14:textFill>
        </w:rPr>
        <w:t xml:space="preserve">磋商文件主要目录</w:t>
      </w:r>
      <w:bookmarkEnd w:id="213"/>
      <w:r>
        <w:rPr>
          <w:rFonts w:hint="eastAsia" w:ascii="宋体" w:hAnsi="宋体" w:cs="宋体"/>
          <w:b/>
          <w:bCs/>
          <w:color w:val="000000" w:themeColor="text1"/>
          <w:sz w:val="28"/>
          <w:szCs w:val="28"/>
          <w14:textFill>
            <w14:solidFill>
              <w14:schemeClr w14:val="tx1"/>
            </w14:solidFill>
          </w14:textFill>
        </w:rPr>
        <w:t xml:space="preserve">及相关证明材料格式、附件</w:t>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1192"/>
        <w:rPr>
          <w:rFonts w:ascii="宋体" w:hAnsi="宋体" w:eastAsia="宋体" w:cs="宋体"/>
          <w:color w:val="000000" w:themeColor="text1"/>
          <w:szCs w:val="28"/>
          <w14:textFill>
            <w14:solidFill>
              <w14:schemeClr w14:val="tx1"/>
            </w14:solidFill>
          </w14:textFill>
        </w:rPr>
      </w:pPr>
      <w:r>
        <w:rPr>
          <w:rFonts w:ascii="宋体" w:hAnsi="宋体" w:eastAsia="宋体" w:cs="宋体"/>
          <w:color w:val="000000" w:themeColor="text1"/>
          <w:szCs w:val="28"/>
          <w14:textFill>
            <w14:solidFill>
              <w14:schemeClr w14:val="tx1"/>
            </w14:solidFill>
          </w14:textFill>
        </w:rPr>
      </w:r>
      <w:r/>
    </w:p>
    <w:p>
      <w:pPr>
        <w:numPr>
          <w:ilvl w:val="0"/>
          <w:numId w:val="5"/>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竞争性磋商申请及声明</w:t>
      </w:r>
      <w:r/>
    </w:p>
    <w:p>
      <w:pPr>
        <w:numPr>
          <w:ilvl w:val="0"/>
          <w:numId w:val="5"/>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法定代表人授权书</w:t>
      </w:r>
      <w:r/>
    </w:p>
    <w:p>
      <w:pPr>
        <w:numPr>
          <w:ilvl w:val="0"/>
          <w:numId w:val="5"/>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竞争性磋商报价表</w:t>
      </w:r>
      <w:r/>
    </w:p>
    <w:p>
      <w:pPr>
        <w:numPr>
          <w:ilvl w:val="0"/>
          <w:numId w:val="5"/>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南京市政府采购供应商信用记录表暨信用承诺书</w:t>
      </w:r>
      <w:r/>
    </w:p>
    <w:p>
      <w:pPr>
        <w:numPr>
          <w:ilvl w:val="0"/>
          <w:numId w:val="5"/>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分项报价表</w:t>
      </w:r>
      <w:r/>
    </w:p>
    <w:p>
      <w:pPr>
        <w:numPr>
          <w:ilvl w:val="0"/>
          <w:numId w:val="5"/>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技术条款偏离表</w:t>
      </w:r>
      <w:r/>
    </w:p>
    <w:p>
      <w:pPr>
        <w:numPr>
          <w:ilvl w:val="0"/>
          <w:numId w:val="5"/>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商务条款偏离表</w:t>
      </w:r>
      <w:r/>
    </w:p>
    <w:p>
      <w:pPr>
        <w:numPr>
          <w:ilvl w:val="0"/>
          <w:numId w:val="5"/>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项目实施、集成、实施方案（若有）</w:t>
      </w:r>
      <w:r/>
    </w:p>
    <w:p>
      <w:pPr>
        <w:numPr>
          <w:ilvl w:val="0"/>
          <w:numId w:val="5"/>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竞争性磋商需要的其他证明文件及材料（若有）</w:t>
      </w:r>
      <w:r/>
    </w:p>
    <w:p>
      <w:pPr>
        <w:numPr>
          <w:ilvl w:val="0"/>
          <w:numId w:val="5"/>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资格性和符合性审查响应对照表</w:t>
      </w:r>
      <w:r/>
    </w:p>
    <w:p>
      <w:pP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left="1560"/>
        <w:spacing w:line="360" w:lineRule="auto"/>
        <w:tabs>
          <w:tab w:val="left" w:pos="2280"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附件一、中小企业声明函格式</w:t>
      </w:r>
      <w:r/>
    </w:p>
    <w:p>
      <w:pPr>
        <w:ind w:left="1560"/>
        <w:spacing w:line="360" w:lineRule="auto"/>
        <w:tabs>
          <w:tab w:val="left" w:pos="2280"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附件二、无重大违法记录声明格式</w:t>
      </w:r>
      <w:r/>
    </w:p>
    <w:p>
      <w:pPr>
        <w:ind w:left="1560"/>
        <w:spacing w:line="360" w:lineRule="auto"/>
        <w:tabs>
          <w:tab w:val="left" w:pos="2280"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附件三、具备履行合同所必需的设备和专业技术能力的声明格式及证明材料</w:t>
      </w:r>
      <w:r/>
    </w:p>
    <w:p>
      <w:pPr>
        <w:ind w:left="1560"/>
        <w:spacing w:line="360" w:lineRule="auto"/>
        <w:tabs>
          <w:tab w:val="left" w:pos="2280"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附件四、残疾人福利性单位声明函格式</w:t>
      </w:r>
      <w:r/>
    </w:p>
    <w:p>
      <w:pPr>
        <w:ind w:left="1560"/>
        <w:spacing w:line="360" w:lineRule="auto"/>
        <w:tabs>
          <w:tab w:val="left" w:pos="2280"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附件五、属于监狱企业的证明文件</w:t>
      </w:r>
      <w:r/>
    </w:p>
    <w:p>
      <w:pPr>
        <w:ind w:left="1560"/>
        <w:spacing w:line="360" w:lineRule="auto"/>
        <w:tabs>
          <w:tab w:val="left" w:pos="2280"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附件六：《主要材料（设备）品牌要求选择一览表》</w:t>
      </w:r>
      <w:r/>
    </w:p>
    <w:p>
      <w:pPr>
        <w:ind w:left="1560"/>
        <w:spacing w:line="360" w:lineRule="auto"/>
        <w:tabs>
          <w:tab w:val="left" w:pos="2280" w:leader="none"/>
        </w:tabs>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lang w:val="zh-CN"/>
          <w14:textFill>
            <w14:solidFill>
              <w14:schemeClr w14:val="tx1"/>
            </w14:solidFill>
          </w14:textFill>
        </w:rPr>
        <w:sectPr>
          <w:footnotePr/>
          <w:endnotePr/>
          <w:type w:val="nextPage"/>
          <w:pgSz w:w="11906" w:h="16838" w:orient="portrait"/>
          <w:pgMar w:top="850" w:right="850" w:bottom="850" w:left="1417" w:header="170" w:footer="397" w:gutter="0"/>
          <w:cols w:num="1" w:sep="0" w:space="1701" w:equalWidth="1"/>
          <w:docGrid w:linePitch="360"/>
        </w:sectPr>
      </w:pPr>
      <w:r>
        <w:rPr>
          <w:rFonts w:ascii="宋体" w:hAnsi="宋体" w:cs="宋体"/>
          <w:color w:val="000000" w:themeColor="text1"/>
          <w:sz w:val="28"/>
          <w:szCs w:val="28"/>
          <w:lang w:val="zh-CN"/>
          <w14:textFill>
            <w14:solidFill>
              <w14:schemeClr w14:val="tx1"/>
            </w14:solidFill>
          </w14:textFill>
        </w:rPr>
      </w:r>
      <w:r/>
    </w:p>
    <w:p>
      <w:pPr>
        <w:jc w:val="left"/>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目录</w:t>
      </w:r>
      <w:r>
        <w:rPr>
          <w:rFonts w:hint="eastAsia" w:ascii="宋体" w:hAnsi="宋体" w:cs="宋体"/>
          <w:b/>
          <w:bCs/>
          <w:color w:val="000000" w:themeColor="text1"/>
          <w:sz w:val="28"/>
          <w:szCs w:val="28"/>
          <w:lang w:val="zh-CN"/>
          <w14:textFill>
            <w14:solidFill>
              <w14:schemeClr w14:val="tx1"/>
            </w14:solidFill>
          </w14:textFill>
        </w:rPr>
        <w:t xml:space="preserve">一、磋商申请及声明</w:t>
      </w:r>
      <w:r/>
    </w:p>
    <w:p>
      <w:pPr>
        <w:jc w:val="center"/>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磋商申请及声明</w:t>
      </w:r>
      <w:r/>
    </w:p>
    <w:p>
      <w:pPr>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致：</w:t>
      </w:r>
      <w:r>
        <w:rPr>
          <w:rFonts w:hint="eastAsia" w:ascii="宋体" w:hAnsi="宋体" w:cs="宋体"/>
          <w:color w:val="000000" w:themeColor="text1"/>
          <w:sz w:val="28"/>
          <w:szCs w:val="28"/>
          <w14:textFill>
            <w14:solidFill>
              <w14:schemeClr w14:val="tx1"/>
            </w14:solidFill>
          </w14:textFill>
        </w:rPr>
        <w:t xml:space="preserve">南京市金陵中学</w:t>
      </w:r>
      <w:r/>
    </w:p>
    <w:p>
      <w:pPr>
        <w:ind w:firstLine="420"/>
        <w:jc w:val="left"/>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根据贵方（项目名称）（项目编号）磋商邀请，正式授权下述签字人（姓名和职务）代表（供应商名称），提交响应文件并参加磋商。</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据此函，签字人兹宣布同意如下：</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rPr>
          <w:rFonts w:hint="eastAsia" w:ascii="宋体" w:hAnsi="宋体" w:cs="宋体"/>
          <w:b/>
          <w:bCs/>
          <w:color w:val="000000" w:themeColor="text1"/>
          <w:sz w:val="28"/>
          <w:szCs w:val="28"/>
          <w:lang w:val="zh-CN"/>
          <w14:textFill>
            <w14:solidFill>
              <w14:schemeClr w14:val="tx1"/>
            </w14:solidFill>
          </w14:textFill>
        </w:rPr>
        <w:t xml:space="preserve">我们的资格</w:t>
      </w:r>
      <w:r>
        <w:rPr>
          <w:rFonts w:hint="eastAsia" w:ascii="宋体" w:hAnsi="宋体" w:cs="宋体"/>
          <w:b/>
          <w:color w:val="000000" w:themeColor="text1"/>
          <w:sz w:val="28"/>
          <w:szCs w:val="28"/>
          <w:lang w:val="zh-CN"/>
          <w14:textFill>
            <w14:solidFill>
              <w14:schemeClr w14:val="tx1"/>
            </w14:solidFill>
          </w14:textFill>
        </w:rPr>
        <w:t xml:space="preserve">条件完全符合政府采购法和本次采购要求</w:t>
      </w:r>
      <w:r>
        <w:rPr>
          <w:rFonts w:hint="eastAsia" w:ascii="宋体" w:hAnsi="宋体" w:cs="宋体"/>
          <w:color w:val="000000" w:themeColor="text1"/>
          <w:sz w:val="28"/>
          <w:szCs w:val="28"/>
          <w:lang w:val="zh-CN"/>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我们</w:t>
      </w:r>
      <w:r>
        <w:rPr>
          <w:rFonts w:hint="eastAsia" w:ascii="宋体" w:hAnsi="宋体" w:cs="宋体"/>
          <w:color w:val="000000" w:themeColor="text1"/>
          <w:sz w:val="28"/>
          <w:szCs w:val="28"/>
          <w:lang w:val="zh-CN"/>
          <w14:textFill>
            <w14:solidFill>
              <w14:schemeClr w14:val="tx1"/>
            </w14:solidFill>
          </w14:textFill>
        </w:rPr>
        <w:t xml:space="preserve">同意并向贵方提供了与本次采购活动有关的所有证据和资料</w:t>
      </w:r>
      <w:r>
        <w:rPr>
          <w:rFonts w:hint="eastAsia" w:ascii="宋体" w:hAnsi="宋体" w:cs="宋体"/>
          <w:color w:val="000000" w:themeColor="text1"/>
          <w:sz w:val="28"/>
          <w:szCs w:val="28"/>
          <w14:textFill>
            <w14:solidFill>
              <w14:schemeClr w14:val="tx1"/>
            </w14:solidFill>
          </w14:textFill>
        </w:rPr>
        <w:t xml:space="preserve">。</w:t>
      </w:r>
      <w:r/>
    </w:p>
    <w:p>
      <w:pPr>
        <w:ind w:firstLine="560"/>
        <w:jc w:val="left"/>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2、项目名称：</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w:t>
      </w:r>
      <w:r/>
    </w:p>
    <w:p>
      <w:pPr>
        <w:ind w:firstLine="560"/>
        <w:jc w:val="left"/>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lang w:val="zh-CN"/>
          <w14:textFill>
            <w14:solidFill>
              <w14:schemeClr w14:val="tx1"/>
            </w14:solidFill>
          </w14:textFill>
        </w:rPr>
        <w:t xml:space="preserve">按招标要求，我们的投标报价为人民币（小写）</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lang w:val="zh-CN"/>
          <w14:textFill>
            <w14:solidFill>
              <w14:schemeClr w14:val="tx1"/>
            </w14:solidFill>
          </w14:textFill>
        </w:rPr>
        <w:t xml:space="preserve">，（大写）</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lang w:val="zh-CN"/>
          <w14:textFill>
            <w14:solidFill>
              <w14:schemeClr w14:val="tx1"/>
            </w14:solidFill>
          </w14:textFill>
        </w:rPr>
        <w:t xml:space="preserve">。</w:t>
      </w:r>
      <w:r/>
    </w:p>
    <w:p>
      <w:pPr>
        <w:ind w:firstLine="560"/>
        <w:jc w:val="left"/>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lang w:val="zh-CN"/>
          <w14:textFill>
            <w14:solidFill>
              <w14:schemeClr w14:val="tx1"/>
            </w14:solidFill>
          </w14:textFill>
        </w:rPr>
        <w:t xml:space="preserve">我们已详细审核全部磋商文件及其有效补充文件，我们放弃对磋商文件任何误解的权利，提交响应文件后，</w:t>
      </w:r>
      <w:r>
        <w:rPr>
          <w:rFonts w:hint="eastAsia" w:ascii="宋体" w:hAnsi="宋体" w:cs="宋体"/>
          <w:b/>
          <w:color w:val="000000" w:themeColor="text1"/>
          <w:sz w:val="28"/>
          <w:szCs w:val="28"/>
          <w:lang w:val="zh-CN"/>
          <w14:textFill>
            <w14:solidFill>
              <w14:schemeClr w14:val="tx1"/>
            </w14:solidFill>
          </w14:textFill>
        </w:rPr>
        <w:t xml:space="preserve">不对磋商文件本身提出质疑</w:t>
      </w:r>
      <w:r>
        <w:rPr>
          <w:rFonts w:hint="eastAsia" w:ascii="宋体" w:hAnsi="宋体" w:cs="宋体"/>
          <w:color w:val="000000" w:themeColor="text1"/>
          <w:sz w:val="28"/>
          <w:szCs w:val="28"/>
          <w:lang w:val="zh-CN"/>
          <w14:textFill>
            <w14:solidFill>
              <w14:schemeClr w14:val="tx1"/>
            </w14:solidFill>
          </w14:textFill>
        </w:rPr>
        <w:t xml:space="preserve">。否则，属于不诚信和故意扰乱政府采购活动行为，我们将无条件接受处罚。</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5、一旦我方成交，我方将根据磋商文件的规定，严格履行合同，保证于承诺的时间内完成本项目规定的服务内容。</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6、我方决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7、我方正式通讯方式为：</w:t>
      </w:r>
      <w:r/>
    </w:p>
    <w:p>
      <w:pPr>
        <w:ind w:firstLine="560"/>
        <w:jc w:val="left"/>
        <w:spacing w:line="360" w:lineRule="auto"/>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地   址：</w:t>
      </w:r>
      <w:r/>
    </w:p>
    <w:p>
      <w:pPr>
        <w:ind w:firstLine="560"/>
        <w:jc w:val="left"/>
        <w:spacing w:line="360" w:lineRule="auto"/>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电   话：</w:t>
      </w:r>
      <w:r/>
    </w:p>
    <w:p>
      <w:pPr>
        <w:ind w:firstLine="560"/>
        <w:jc w:val="left"/>
        <w:spacing w:line="360" w:lineRule="auto"/>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传   真：</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8、我方正式开户银行和帐号为：</w:t>
      </w:r>
      <w:r/>
    </w:p>
    <w:p>
      <w:pPr>
        <w:ind w:firstLine="560"/>
        <w:jc w:val="left"/>
        <w:spacing w:line="360" w:lineRule="auto"/>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开户银行：</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帐    号：</w:t>
      </w:r>
      <w:r/>
    </w:p>
    <w:p>
      <w:pPr>
        <w:ind w:firstLine="560"/>
        <w:jc w:val="left"/>
        <w:spacing w:line="360" w:lineRule="auto"/>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供应商授权代表姓名（签字）：</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供应商名称（公章）：</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日    期：年月日</w:t>
      </w:r>
      <w:r/>
    </w:p>
    <w:p>
      <w:pPr>
        <w:spacing w:line="360" w:lineRule="auto"/>
        <w:rPr>
          <w:rFonts w:ascii="宋体" w:hAnsi="宋体" w:cs="宋体"/>
          <w:b/>
          <w:bCs/>
          <w:color w:val="000000" w:themeColor="text1"/>
          <w:sz w:val="28"/>
          <w:szCs w:val="28"/>
          <w:lang w:val="zh-CN"/>
          <w14:textFill>
            <w14:solidFill>
              <w14:schemeClr w14:val="tx1"/>
            </w14:solidFill>
          </w14:textFill>
        </w:rPr>
        <w:sectPr>
          <w:footnotePr/>
          <w:endnotePr/>
          <w:type w:val="nextPage"/>
          <w:pgSz w:w="11906" w:h="16838" w:orient="portrait"/>
          <w:pgMar w:top="850" w:right="850" w:bottom="850" w:left="1418" w:header="170" w:footer="680" w:gutter="0"/>
          <w:cols w:num="1" w:sep="0" w:space="1701" w:equalWidth="1"/>
          <w:docGrid w:linePitch="360"/>
        </w:sectPr>
      </w:pPr>
      <w:r>
        <w:rPr>
          <w:rFonts w:ascii="宋体" w:hAnsi="宋体" w:cs="宋体"/>
          <w:b/>
          <w:bCs/>
          <w:color w:val="000000" w:themeColor="text1"/>
          <w:sz w:val="28"/>
          <w:szCs w:val="28"/>
          <w:lang w:val="zh-CN"/>
          <w14:textFill>
            <w14:solidFill>
              <w14:schemeClr w14:val="tx1"/>
            </w14:solidFill>
          </w14:textFill>
        </w:rPr>
      </w:r>
      <w:r/>
    </w:p>
    <w:p>
      <w:pPr>
        <w:spacing w:line="360" w:lineRule="auto"/>
        <w:rPr>
          <w:rFonts w:ascii="宋体" w:hAnsi="宋体" w:cs="宋体"/>
          <w:b/>
          <w:bCs/>
          <w:color w:val="000000" w:themeColor="text1"/>
          <w:sz w:val="28"/>
          <w:szCs w:val="28"/>
          <w:lang w:val="zh-CN"/>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目录</w:t>
      </w:r>
      <w:r>
        <w:rPr>
          <w:rFonts w:hint="eastAsia" w:ascii="宋体" w:hAnsi="宋体" w:cs="宋体"/>
          <w:b/>
          <w:bCs/>
          <w:color w:val="000000" w:themeColor="text1"/>
          <w:sz w:val="28"/>
          <w:szCs w:val="28"/>
          <w:lang w:val="zh-CN"/>
          <w14:textFill>
            <w14:solidFill>
              <w14:schemeClr w14:val="tx1"/>
            </w14:solidFill>
          </w14:textFill>
        </w:rPr>
        <w:t xml:space="preserve">二、法定代表人授权书格式</w:t>
      </w:r>
      <w:r/>
    </w:p>
    <w:p>
      <w:pPr>
        <w:jc w:val="cente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法定代表人授权书</w:t>
      </w:r>
      <w:r/>
    </w:p>
    <w:p>
      <w:pPr>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南京市金陵中学</w:t>
      </w:r>
      <w:r>
        <w:rPr>
          <w:rFonts w:hint="eastAsia" w:ascii="宋体" w:hAnsi="宋体" w:cs="宋体"/>
          <w:color w:val="000000" w:themeColor="text1"/>
          <w:sz w:val="28"/>
          <w:szCs w:val="28"/>
          <w:lang w:val="zh-CN"/>
          <w14:textFill>
            <w14:solidFill>
              <w14:schemeClr w14:val="tx1"/>
            </w14:solidFill>
          </w14:textFill>
        </w:rPr>
        <w:t xml:space="preserve">：</w:t>
      </w:r>
      <w:r/>
    </w:p>
    <w:p>
      <w:pPr>
        <w:ind w:firstLine="560"/>
        <w:jc w:val="left"/>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本授权书声明：注册于（供应商住址）的（供应商名称）法定代表人（法定代表人姓名、职务）代表本公司授权在下面签字的（供应商代表姓名、职务）为本公司的合法代理人，就贵方组织的（项目名称）（项目编号）竞争性磋商，以本公司名义处理一切与之有关的事务。</w:t>
      </w:r>
      <w:r/>
    </w:p>
    <w:p>
      <w:pPr>
        <w:ind w:firstLine="560"/>
        <w:jc w:val="left"/>
        <w:spacing w:line="360" w:lineRule="auto"/>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ind w:firstLine="560"/>
        <w:jc w:val="left"/>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本授权书于</w:t>
      </w:r>
      <w:r>
        <w:rPr>
          <w:rFonts w:hint="eastAsia" w:ascii="宋体" w:hAnsi="宋体" w:cs="宋体"/>
          <w:color w:val="000000" w:themeColor="text1"/>
          <w:sz w:val="28"/>
          <w:szCs w:val="28"/>
          <w14:textFill>
            <w14:solidFill>
              <w14:schemeClr w14:val="tx1"/>
            </w14:solidFill>
          </w14:textFill>
        </w:rPr>
        <w:t xml:space="preserve"> </w:t>
      </w:r>
      <w:r>
        <w:rPr>
          <w:rFonts w:hint="eastAsia" w:ascii="宋体" w:hAnsi="宋体" w:cs="宋体"/>
          <w:color w:val="000000" w:themeColor="text1"/>
          <w:sz w:val="28"/>
          <w:szCs w:val="28"/>
          <w:lang w:val="zh-CN"/>
          <w14:textFill>
            <w14:solidFill>
              <w14:schemeClr w14:val="tx1"/>
            </w14:solidFill>
          </w14:textFill>
        </w:rPr>
        <w:t xml:space="preserve">年</w:t>
      </w:r>
      <w:r>
        <w:rPr>
          <w:rFonts w:hint="eastAsia" w:ascii="宋体" w:hAnsi="宋体" w:cs="宋体"/>
          <w:color w:val="000000" w:themeColor="text1"/>
          <w:sz w:val="28"/>
          <w:szCs w:val="28"/>
          <w14:textFill>
            <w14:solidFill>
              <w14:schemeClr w14:val="tx1"/>
            </w14:solidFill>
          </w14:textFill>
        </w:rPr>
        <w:t xml:space="preserve"> </w:t>
      </w:r>
      <w:r>
        <w:rPr>
          <w:rFonts w:hint="eastAsia" w:ascii="宋体" w:hAnsi="宋体" w:cs="宋体"/>
          <w:color w:val="000000" w:themeColor="text1"/>
          <w:sz w:val="28"/>
          <w:szCs w:val="28"/>
          <w:lang w:val="zh-CN"/>
          <w14:textFill>
            <w14:solidFill>
              <w14:schemeClr w14:val="tx1"/>
            </w14:solidFill>
          </w14:textFill>
        </w:rPr>
        <w:t xml:space="preserve">月</w:t>
      </w:r>
      <w:r>
        <w:rPr>
          <w:rFonts w:hint="eastAsia" w:ascii="宋体" w:hAnsi="宋体" w:cs="宋体"/>
          <w:color w:val="000000" w:themeColor="text1"/>
          <w:sz w:val="28"/>
          <w:szCs w:val="28"/>
          <w14:textFill>
            <w14:solidFill>
              <w14:schemeClr w14:val="tx1"/>
            </w14:solidFill>
          </w14:textFill>
        </w:rPr>
        <w:t xml:space="preserve"> </w:t>
      </w:r>
      <w:r>
        <w:rPr>
          <w:rFonts w:hint="eastAsia" w:ascii="宋体" w:hAnsi="宋体" w:cs="宋体"/>
          <w:color w:val="000000" w:themeColor="text1"/>
          <w:sz w:val="28"/>
          <w:szCs w:val="28"/>
          <w:lang w:val="zh-CN"/>
          <w14:textFill>
            <w14:solidFill>
              <w14:schemeClr w14:val="tx1"/>
            </w14:solidFill>
          </w14:textFill>
        </w:rPr>
        <w:t xml:space="preserve">日签字生效，特此声明。</w:t>
      </w:r>
      <w:r/>
    </w:p>
    <w:p>
      <w:pPr>
        <w:jc w:val="left"/>
        <w:spacing w:line="360" w:lineRule="auto"/>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ind w:left="6300"/>
        <w:jc w:val="left"/>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法定代表人签字：</w:t>
      </w:r>
      <w:r/>
    </w:p>
    <w:p>
      <w:pPr>
        <w:ind w:left="6300"/>
        <w:jc w:val="left"/>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被授权人签字：</w:t>
      </w:r>
      <w:r/>
    </w:p>
    <w:p>
      <w:pPr>
        <w:ind w:left="6300"/>
        <w:jc w:val="left"/>
        <w:spacing w:line="360" w:lineRule="auto"/>
        <w:tabs>
          <w:tab w:val="left" w:pos="1440" w:leader="none"/>
        </w:tabs>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（盖章）</w:t>
      </w:r>
      <w:r/>
    </w:p>
    <w:p>
      <w:pPr>
        <w:ind w:left="6300"/>
        <w:jc w:val="left"/>
        <w:spacing w:line="360" w:lineRule="auto"/>
        <w:tabs>
          <w:tab w:val="left" w:pos="1440" w:leader="none"/>
        </w:tabs>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日期：</w:t>
      </w:r>
      <w:r>
        <w:rPr>
          <w:rFonts w:hint="eastAsia" w:ascii="宋体" w:hAnsi="宋体" w:cs="宋体"/>
          <w:color w:val="000000" w:themeColor="text1"/>
          <w:sz w:val="28"/>
          <w:szCs w:val="28"/>
          <w14:textFill>
            <w14:solidFill>
              <w14:schemeClr w14:val="tx1"/>
            </w14:solidFill>
          </w14:textFill>
        </w:rPr>
        <w:t xml:space="preserve"> </w:t>
      </w:r>
      <w:r>
        <w:rPr>
          <w:rFonts w:hint="eastAsia" w:ascii="宋体" w:hAnsi="宋体" w:cs="宋体"/>
          <w:color w:val="000000" w:themeColor="text1"/>
          <w:sz w:val="28"/>
          <w:szCs w:val="28"/>
          <w:lang w:val="zh-CN"/>
          <w14:textFill>
            <w14:solidFill>
              <w14:schemeClr w14:val="tx1"/>
            </w14:solidFill>
          </w14:textFill>
        </w:rPr>
        <w:t xml:space="preserve">年</w:t>
      </w:r>
      <w:r>
        <w:rPr>
          <w:rFonts w:hint="eastAsia" w:ascii="宋体" w:hAnsi="宋体" w:cs="宋体"/>
          <w:color w:val="000000" w:themeColor="text1"/>
          <w:sz w:val="28"/>
          <w:szCs w:val="28"/>
          <w14:textFill>
            <w14:solidFill>
              <w14:schemeClr w14:val="tx1"/>
            </w14:solidFill>
          </w14:textFill>
        </w:rPr>
        <w:t xml:space="preserve"> </w:t>
      </w:r>
      <w:r>
        <w:rPr>
          <w:rFonts w:hint="eastAsia" w:ascii="宋体" w:hAnsi="宋体" w:cs="宋体"/>
          <w:color w:val="000000" w:themeColor="text1"/>
          <w:sz w:val="28"/>
          <w:szCs w:val="28"/>
          <w:lang w:val="zh-CN"/>
          <w14:textFill>
            <w14:solidFill>
              <w14:schemeClr w14:val="tx1"/>
            </w14:solidFill>
          </w14:textFill>
        </w:rPr>
        <w:t xml:space="preserve">月</w:t>
      </w:r>
      <w:r>
        <w:rPr>
          <w:rFonts w:hint="eastAsia" w:ascii="宋体" w:hAnsi="宋体" w:cs="宋体"/>
          <w:color w:val="000000" w:themeColor="text1"/>
          <w:sz w:val="28"/>
          <w:szCs w:val="28"/>
          <w14:textFill>
            <w14:solidFill>
              <w14:schemeClr w14:val="tx1"/>
            </w14:solidFill>
          </w14:textFill>
        </w:rPr>
        <w:t xml:space="preserve"> </w:t>
      </w:r>
      <w:r>
        <w:rPr>
          <w:rFonts w:hint="eastAsia" w:ascii="宋体" w:hAnsi="宋体" w:cs="宋体"/>
          <w:color w:val="000000" w:themeColor="text1"/>
          <w:sz w:val="28"/>
          <w:szCs w:val="28"/>
          <w:lang w:val="zh-CN"/>
          <w14:textFill>
            <w14:solidFill>
              <w14:schemeClr w14:val="tx1"/>
            </w14:solidFill>
          </w14:textFill>
        </w:rPr>
        <w:t xml:space="preserve">日</w:t>
      </w:r>
      <w:r/>
    </w:p>
    <w:p>
      <w:pPr>
        <w:jc w:val="left"/>
        <w:spacing w:line="360" w:lineRule="auto"/>
        <w:tabs>
          <w:tab w:val="left" w:pos="1440" w:leader="none"/>
        </w:tabs>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jc w:val="left"/>
        <w:spacing w:line="360" w:lineRule="auto"/>
        <w:tabs>
          <w:tab w:val="left" w:pos="1440" w:leader="none"/>
        </w:tabs>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法定代表人身份证件（正反面）：</w:t>
      </w:r>
      <w:r/>
    </w:p>
    <w:p>
      <w:pPr>
        <w:jc w:val="left"/>
        <w:spacing w:line="360" w:lineRule="auto"/>
        <w:tabs>
          <w:tab w:val="left" w:pos="1440" w:leader="none"/>
        </w:tabs>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被授权人身份证件（正反面）：</w:t>
      </w:r>
      <w:r/>
    </w:p>
    <w:p>
      <w:pPr>
        <w:pStyle w:val="1253"/>
        <w:rPr>
          <w:rFonts w:ascii="宋体" w:hAnsi="宋体" w:eastAsia="宋体" w:cs="宋体"/>
          <w:color w:val="000000" w:themeColor="text1"/>
          <w:szCs w:val="28"/>
          <w:lang w:val="zh-CN"/>
          <w14:textFill>
            <w14:solidFill>
              <w14:schemeClr w14:val="tx1"/>
            </w14:solidFill>
          </w14:textFill>
        </w:rPr>
      </w:pPr>
      <w:r>
        <w:rPr>
          <w:rFonts w:ascii="宋体" w:hAnsi="宋体" w:eastAsia="宋体" w:cs="宋体"/>
          <w:color w:val="000000" w:themeColor="text1"/>
          <w:szCs w:val="28"/>
          <w:lang w:val="zh-CN"/>
          <w14:textFill>
            <w14:solidFill>
              <w14:schemeClr w14:val="tx1"/>
            </w14:solidFill>
          </w14:textFill>
        </w:rPr>
      </w:r>
      <w:r/>
    </w:p>
    <w:p>
      <w:pPr>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说明：</w:t>
      </w:r>
      <w:r/>
    </w:p>
    <w:p>
      <w:pPr>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1、法定代表人亲自办理投标事宜的，无需提交本授权委托书，只需提供法人身份证复印件。</w:t>
      </w:r>
      <w:r/>
    </w:p>
    <w:p>
      <w:pPr>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2、被授权人须为投标单位员工，需提供投标截止时间前3个月内（任意一月份）的社保缴纳证明材料。</w:t>
      </w:r>
      <w:r/>
    </w:p>
    <w:p>
      <w:pPr>
        <w:spacing w:line="360" w:lineRule="auto"/>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被授权人社保缴纳证明材料复印件：</w:t>
      </w:r>
      <w:r/>
    </w:p>
    <w:p>
      <w:pPr>
        <w:spacing w:line="360" w:lineRule="auto"/>
        <w:rPr>
          <w:rFonts w:ascii="宋体" w:hAnsi="宋体" w:cs="宋体"/>
          <w:color w:val="000000" w:themeColor="text1"/>
          <w:sz w:val="28"/>
          <w:szCs w:val="28"/>
          <w:lang w:val="zh-CN"/>
          <w14:textFill>
            <w14:solidFill>
              <w14:schemeClr w14:val="tx1"/>
            </w14:solidFill>
          </w14:textFill>
        </w:rPr>
        <w:sectPr>
          <w:footnotePr/>
          <w:endnotePr/>
          <w:type w:val="nextPage"/>
          <w:pgSz w:w="11906" w:h="16838" w:orient="portrait"/>
          <w:pgMar w:top="850" w:right="850" w:bottom="850" w:left="1418" w:header="227" w:footer="680" w:gutter="0"/>
          <w:cols w:num="1" w:sep="0" w:space="1701" w:equalWidth="1"/>
          <w:docGrid w:linePitch="360"/>
        </w:sectPr>
      </w:pPr>
      <w:r>
        <w:rPr>
          <w:rFonts w:ascii="宋体" w:hAnsi="宋体" w:cs="宋体"/>
          <w:color w:val="000000" w:themeColor="text1"/>
          <w:sz w:val="28"/>
          <w:szCs w:val="28"/>
          <w:lang w:val="zh-CN"/>
          <w14:textFill>
            <w14:solidFill>
              <w14:schemeClr w14:val="tx1"/>
            </w14:solidFill>
          </w14:textFill>
        </w:rPr>
      </w:r>
      <w:r/>
    </w:p>
    <w:p>
      <w:pPr>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目录</w:t>
      </w:r>
      <w:r>
        <w:rPr>
          <w:rFonts w:hint="eastAsia" w:ascii="宋体" w:hAnsi="宋体" w:cs="宋体"/>
          <w:b/>
          <w:bCs/>
          <w:color w:val="000000" w:themeColor="text1"/>
          <w:sz w:val="28"/>
          <w:szCs w:val="28"/>
          <w:lang w:val="zh-CN"/>
          <w14:textFill>
            <w14:solidFill>
              <w14:schemeClr w14:val="tx1"/>
            </w14:solidFill>
          </w14:textFill>
        </w:rPr>
        <w:t xml:space="preserve">三、报价表格式</w:t>
      </w:r>
      <w:r/>
    </w:p>
    <w:p>
      <w:pPr>
        <w:jc w:val="center"/>
        <w:widowControl/>
        <w:rPr>
          <w:rFonts w:ascii="宋体" w:hAnsi="宋体" w:cs="宋体"/>
          <w:b/>
          <w:color w:val="000000" w:themeColor="text1"/>
          <w:sz w:val="28"/>
          <w:szCs w:val="28"/>
          <w:lang w:val="zh-CN"/>
          <w14:textFill>
            <w14:solidFill>
              <w14:schemeClr w14:val="tx1"/>
            </w14:solidFill>
          </w14:textFill>
        </w:rPr>
      </w:pPr>
      <w:r>
        <w:rPr>
          <w:rFonts w:hint="eastAsia" w:ascii="宋体" w:hAnsi="宋体" w:cs="宋体"/>
          <w:b/>
          <w:color w:val="000000" w:themeColor="text1"/>
          <w:sz w:val="28"/>
          <w:szCs w:val="28"/>
          <w:lang w:val="zh-CN"/>
          <w14:textFill>
            <w14:solidFill>
              <w14:schemeClr w14:val="tx1"/>
            </w14:solidFill>
          </w14:textFill>
        </w:rPr>
        <w:t xml:space="preserve">报</w:t>
      </w:r>
      <w:r>
        <w:rPr>
          <w:rFonts w:hint="eastAsia" w:ascii="宋体" w:hAnsi="宋体" w:cs="宋体"/>
          <w:b/>
          <w:color w:val="000000" w:themeColor="text1"/>
          <w:sz w:val="28"/>
          <w:szCs w:val="28"/>
          <w14:textFill>
            <w14:solidFill>
              <w14:schemeClr w14:val="tx1"/>
            </w14:solidFill>
          </w14:textFill>
        </w:rPr>
        <w:t xml:space="preserve"> </w:t>
      </w:r>
      <w:r>
        <w:rPr>
          <w:rFonts w:hint="eastAsia" w:ascii="宋体" w:hAnsi="宋体" w:cs="宋体"/>
          <w:b/>
          <w:color w:val="000000" w:themeColor="text1"/>
          <w:sz w:val="28"/>
          <w:szCs w:val="28"/>
          <w:lang w:val="zh-CN"/>
          <w14:textFill>
            <w14:solidFill>
              <w14:schemeClr w14:val="tx1"/>
            </w14:solidFill>
          </w14:textFill>
        </w:rPr>
        <w:t xml:space="preserve">价</w:t>
      </w:r>
      <w:r>
        <w:rPr>
          <w:rFonts w:hint="eastAsia" w:ascii="宋体" w:hAnsi="宋体" w:cs="宋体"/>
          <w:b/>
          <w:color w:val="000000" w:themeColor="text1"/>
          <w:sz w:val="28"/>
          <w:szCs w:val="28"/>
          <w14:textFill>
            <w14:solidFill>
              <w14:schemeClr w14:val="tx1"/>
            </w14:solidFill>
          </w14:textFill>
        </w:rPr>
        <w:t xml:space="preserve"> </w:t>
      </w:r>
      <w:r>
        <w:rPr>
          <w:rFonts w:hint="eastAsia" w:ascii="宋体" w:hAnsi="宋体" w:cs="宋体"/>
          <w:b/>
          <w:color w:val="000000" w:themeColor="text1"/>
          <w:sz w:val="28"/>
          <w:szCs w:val="28"/>
          <w:lang w:val="zh-CN"/>
          <w14:textFill>
            <w14:solidFill>
              <w14:schemeClr w14:val="tx1"/>
            </w14:solidFill>
          </w14:textFill>
        </w:rPr>
        <w:t xml:space="preserve">表</w:t>
      </w:r>
      <w:r/>
    </w:p>
    <w:tbl>
      <w:tblPr>
        <w:tblStyle w:val="960"/>
        <w:tblW w:w="9385" w:type="dxa"/>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05"/>
        <w:gridCol w:w="2478"/>
        <w:gridCol w:w="1365"/>
        <w:gridCol w:w="4437"/>
      </w:tblGrid>
      <w:tr>
        <w:trPr>
          <w:trHeight w:val="737"/>
        </w:trPr>
        <w:tc>
          <w:tcPr>
            <w:gridSpan w:val="3"/>
            <w:tcW w:w="4948" w:type="dxa"/>
            <w:vAlign w:val="center"/>
            <w:textDirection w:val="lrTb"/>
            <w:noWrap w:val="false"/>
          </w:tcPr>
          <w:p>
            <w:pPr>
              <w:jc w:val="left"/>
              <w:rPr>
                <w:rFonts w:ascii="宋体" w:hAnsi="宋体" w:cs="宋体"/>
                <w:b/>
                <w:bCs/>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项目名称：</w:t>
            </w:r>
            <w:r/>
          </w:p>
        </w:tc>
        <w:tc>
          <w:tcPr>
            <w:tcW w:w="4437" w:type="dxa"/>
            <w:vAlign w:val="center"/>
            <w:textDirection w:val="lrTb"/>
            <w:noWrap w:val="false"/>
          </w:tcPr>
          <w:p>
            <w:pPr>
              <w:jc w:val="lef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项目编号：</w:t>
            </w:r>
            <w:r/>
          </w:p>
        </w:tc>
      </w:tr>
      <w:tr>
        <w:trPr>
          <w:trHeight w:val="737"/>
        </w:trPr>
        <w:tc>
          <w:tcPr>
            <w:tcW w:w="1105" w:type="dxa"/>
            <w:vAlign w:val="center"/>
            <w:textDirection w:val="lrTb"/>
            <w:noWrap w:val="false"/>
          </w:tcPr>
          <w:p>
            <w:pPr>
              <w:jc w:val="center"/>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序号</w:t>
            </w:r>
            <w:r/>
          </w:p>
        </w:tc>
        <w:tc>
          <w:tcPr>
            <w:gridSpan w:val="2"/>
            <w:tcW w:w="3843" w:type="dxa"/>
            <w:vAlign w:val="center"/>
            <w:textDirection w:val="lrTb"/>
            <w:noWrap w:val="false"/>
          </w:tcPr>
          <w:p>
            <w:pPr>
              <w:jc w:val="center"/>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名称</w:t>
            </w:r>
            <w:r/>
          </w:p>
        </w:tc>
        <w:tc>
          <w:tcPr>
            <w:tcW w:w="4437" w:type="dxa"/>
            <w:vAlign w:val="center"/>
            <w:textDirection w:val="lrTb"/>
            <w:noWrap w:val="false"/>
          </w:tcPr>
          <w:p>
            <w:pPr>
              <w:jc w:val="center"/>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响应</w:t>
            </w:r>
            <w:r>
              <w:rPr>
                <w:rFonts w:hint="eastAsia" w:ascii="宋体" w:hAnsi="宋体" w:cs="宋体"/>
                <w:color w:val="000000" w:themeColor="text1"/>
                <w:sz w:val="28"/>
                <w:szCs w:val="28"/>
                <w:lang w:val="zh-CN"/>
                <w14:textFill>
                  <w14:solidFill>
                    <w14:schemeClr w14:val="tx1"/>
                  </w14:solidFill>
                </w14:textFill>
              </w:rPr>
              <w:t xml:space="preserve">报价（元）</w:t>
            </w:r>
            <w:r/>
          </w:p>
        </w:tc>
      </w:tr>
      <w:tr>
        <w:trPr>
          <w:trHeight w:val="737"/>
        </w:trPr>
        <w:tc>
          <w:tcPr>
            <w:tcW w:w="1105"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gridSpan w:val="2"/>
            <w:tcW w:w="3843"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4437" w:type="dxa"/>
            <w:vAlign w:val="center"/>
            <w:textDirection w:val="lrTb"/>
            <w:noWrap w:val="false"/>
          </w:tcPr>
          <w:p>
            <w:pPr>
              <w:jc w:val="center"/>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r>
      <w:tr>
        <w:trPr>
          <w:trHeight w:val="737"/>
        </w:trPr>
        <w:tc>
          <w:tcPr>
            <w:gridSpan w:val="2"/>
            <w:tcW w:w="3583" w:type="dxa"/>
            <w:vAlign w:val="center"/>
            <w:textDirection w:val="lrTb"/>
            <w:noWrap w:val="false"/>
          </w:tcPr>
          <w:p>
            <w:pPr>
              <w:jc w:val="left"/>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投标报价（人民币）</w:t>
            </w:r>
            <w:r/>
          </w:p>
        </w:tc>
        <w:tc>
          <w:tcPr>
            <w:gridSpan w:val="2"/>
            <w:tcW w:w="5802" w:type="dxa"/>
            <w:vAlign w:val="center"/>
            <w:textDirection w:val="lrTb"/>
            <w:noWrap w:val="false"/>
          </w:tcPr>
          <w:p>
            <w:pPr>
              <w:pStyle w:val="1160"/>
              <w:ind w:firstLine="0"/>
              <w:jc w:val="left"/>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小写：人民币                元</w:t>
            </w:r>
            <w:r/>
          </w:p>
          <w:p>
            <w:pPr>
              <w:pStyle w:val="1160"/>
              <w:ind w:firstLine="0"/>
              <w:jc w:val="left"/>
              <w:rPr>
                <w:rFonts w:ascii="宋体" w:hAnsi="宋体" w:cs="宋体"/>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大写：人民币</w:t>
            </w:r>
            <w:r/>
          </w:p>
        </w:tc>
      </w:tr>
      <w:tr>
        <w:trPr>
          <w:trHeight w:val="737"/>
        </w:trPr>
        <w:tc>
          <w:tcPr>
            <w:gridSpan w:val="2"/>
            <w:tcW w:w="3583" w:type="dxa"/>
            <w:vAlign w:val="center"/>
            <w:textDirection w:val="lrTb"/>
            <w:noWrap w:val="false"/>
          </w:tcPr>
          <w:p>
            <w:pPr>
              <w:jc w:val="left"/>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供应商是否属于小微型企业</w:t>
            </w:r>
            <w:r/>
          </w:p>
        </w:tc>
        <w:tc>
          <w:tcPr>
            <w:gridSpan w:val="2"/>
            <w:tcW w:w="5802" w:type="dxa"/>
            <w:vAlign w:val="center"/>
            <w:textDirection w:val="lrTb"/>
            <w:noWrap w:val="false"/>
          </w:tcPr>
          <w:p>
            <w:pPr>
              <w:jc w:val="left"/>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是        否</w:t>
            </w:r>
            <w:r/>
          </w:p>
        </w:tc>
      </w:tr>
      <w:tr>
        <w:trPr>
          <w:trHeight w:val="737"/>
        </w:trPr>
        <w:tc>
          <w:tcPr>
            <w:gridSpan w:val="2"/>
            <w:tcW w:w="3583" w:type="dxa"/>
            <w:vAlign w:val="center"/>
            <w:textDirection w:val="lrTb"/>
            <w:noWrap w:val="false"/>
          </w:tcPr>
          <w:p>
            <w:pPr>
              <w:jc w:val="left"/>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是否</w:t>
            </w:r>
            <w:r>
              <w:rPr>
                <w:rFonts w:hint="eastAsia" w:ascii="宋体" w:hAnsi="宋体" w:cs="宋体"/>
                <w:color w:val="000000" w:themeColor="text1"/>
                <w:sz w:val="28"/>
                <w:szCs w:val="28"/>
                <w14:textFill>
                  <w14:solidFill>
                    <w14:schemeClr w14:val="tx1"/>
                  </w14:solidFill>
                </w14:textFill>
              </w:rPr>
              <w:t xml:space="preserve">全部</w:t>
            </w:r>
            <w:r>
              <w:rPr>
                <w:rFonts w:hint="eastAsia" w:ascii="宋体" w:hAnsi="宋体" w:cs="宋体"/>
                <w:color w:val="000000" w:themeColor="text1"/>
                <w:sz w:val="28"/>
                <w:szCs w:val="28"/>
                <w:lang w:val="zh-CN"/>
                <w14:textFill>
                  <w14:solidFill>
                    <w14:schemeClr w14:val="tx1"/>
                  </w14:solidFill>
                </w14:textFill>
              </w:rPr>
              <w:t xml:space="preserve">属于残疾人福利性单位</w:t>
            </w:r>
            <w:r>
              <w:rPr>
                <w:rFonts w:hint="eastAsia" w:ascii="宋体" w:hAnsi="宋体" w:cs="宋体"/>
                <w:color w:val="000000" w:themeColor="text1"/>
                <w:sz w:val="28"/>
                <w:szCs w:val="28"/>
                <w14:textFill>
                  <w14:solidFill>
                    <w14:schemeClr w14:val="tx1"/>
                  </w14:solidFill>
                </w14:textFill>
              </w:rPr>
              <w:t xml:space="preserve">服务</w:t>
            </w:r>
            <w:r/>
          </w:p>
        </w:tc>
        <w:tc>
          <w:tcPr>
            <w:gridSpan w:val="2"/>
            <w:tcW w:w="5802" w:type="dxa"/>
            <w:vAlign w:val="center"/>
            <w:textDirection w:val="lrTb"/>
            <w:noWrap w:val="false"/>
          </w:tcPr>
          <w:p>
            <w:pPr>
              <w:jc w:val="left"/>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是        否</w:t>
            </w:r>
            <w:r/>
          </w:p>
        </w:tc>
      </w:tr>
      <w:tr>
        <w:trPr>
          <w:trHeight w:val="737"/>
        </w:trPr>
        <w:tc>
          <w:tcPr>
            <w:gridSpan w:val="2"/>
            <w:tcW w:w="3583" w:type="dxa"/>
            <w:vAlign w:val="center"/>
            <w:textDirection w:val="lrTb"/>
            <w:noWrap w:val="false"/>
          </w:tcPr>
          <w:p>
            <w:pPr>
              <w:jc w:val="left"/>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是否</w:t>
            </w:r>
            <w:r>
              <w:rPr>
                <w:rFonts w:hint="eastAsia" w:ascii="宋体" w:hAnsi="宋体" w:cs="宋体"/>
                <w:color w:val="000000" w:themeColor="text1"/>
                <w:sz w:val="28"/>
                <w:szCs w:val="28"/>
                <w14:textFill>
                  <w14:solidFill>
                    <w14:schemeClr w14:val="tx1"/>
                  </w14:solidFill>
                </w14:textFill>
              </w:rPr>
              <w:t xml:space="preserve">全部</w:t>
            </w:r>
            <w:r>
              <w:rPr>
                <w:rFonts w:hint="eastAsia" w:ascii="宋体" w:hAnsi="宋体" w:cs="宋体"/>
                <w:color w:val="000000" w:themeColor="text1"/>
                <w:sz w:val="28"/>
                <w:szCs w:val="28"/>
                <w:lang w:val="zh-CN"/>
                <w14:textFill>
                  <w14:solidFill>
                    <w14:schemeClr w14:val="tx1"/>
                  </w14:solidFill>
                </w14:textFill>
              </w:rPr>
              <w:t xml:space="preserve">属于监狱企业</w:t>
            </w:r>
            <w:r>
              <w:rPr>
                <w:rFonts w:hint="eastAsia" w:ascii="宋体" w:hAnsi="宋体" w:cs="宋体"/>
                <w:color w:val="000000" w:themeColor="text1"/>
                <w:sz w:val="28"/>
                <w:szCs w:val="28"/>
                <w14:textFill>
                  <w14:solidFill>
                    <w14:schemeClr w14:val="tx1"/>
                  </w14:solidFill>
                </w14:textFill>
              </w:rPr>
              <w:t xml:space="preserve">服务</w:t>
            </w:r>
            <w:r/>
          </w:p>
        </w:tc>
        <w:tc>
          <w:tcPr>
            <w:gridSpan w:val="2"/>
            <w:tcW w:w="5802" w:type="dxa"/>
            <w:vAlign w:val="center"/>
            <w:textDirection w:val="lrTb"/>
            <w:noWrap w:val="false"/>
          </w:tcPr>
          <w:p>
            <w:pPr>
              <w:jc w:val="left"/>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是        否</w:t>
            </w:r>
            <w:r/>
          </w:p>
        </w:tc>
      </w:tr>
    </w:tbl>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w:t>
      </w:r>
      <w:r>
        <w:rPr>
          <w:rFonts w:hint="eastAsia" w:ascii="宋体" w:hAnsi="宋体" w:cs="宋体"/>
          <w:color w:val="000000" w:themeColor="text1"/>
          <w:sz w:val="28"/>
          <w:szCs w:val="28"/>
          <w:lang w:val="zh-CN"/>
          <w14:textFill>
            <w14:solidFill>
              <w14:schemeClr w14:val="tx1"/>
            </w14:solidFill>
          </w14:textFill>
        </w:rPr>
        <w:t xml:space="preserve">名称：</w:t>
      </w:r>
      <w:r>
        <w:rPr>
          <w:rFonts w:hint="eastAsia" w:ascii="宋体" w:hAnsi="宋体" w:cs="宋体"/>
          <w:color w:val="000000" w:themeColor="text1"/>
          <w:sz w:val="28"/>
          <w:szCs w:val="28"/>
          <w:u w:val="single"/>
          <w:lang w:val="zh-CN"/>
          <w14:textFill>
            <w14:solidFill>
              <w14:schemeClr w14:val="tx1"/>
            </w14:solidFill>
          </w14:textFill>
        </w:rPr>
        <w:t xml:space="preserve">                                                  </w:t>
      </w:r>
      <w:r>
        <w:rPr>
          <w:rFonts w:hint="eastAsia" w:ascii="宋体" w:hAnsi="宋体" w:cs="宋体"/>
          <w:color w:val="000000" w:themeColor="text1"/>
          <w:sz w:val="28"/>
          <w:szCs w:val="28"/>
          <w:lang w:val="zh-CN"/>
          <w14:textFill>
            <w14:solidFill>
              <w14:schemeClr w14:val="tx1"/>
            </w14:solidFill>
          </w14:textFill>
        </w:rPr>
        <w:t xml:space="preserve">（盖章）</w:t>
      </w:r>
      <w:r/>
    </w:p>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说明：</w:t>
      </w:r>
      <w:r/>
    </w:p>
    <w:p>
      <w:pPr>
        <w:ind w:firstLine="422"/>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1、在“供应商是否属于小微型企业”栏后“是”或“否”上打“√”</w:t>
      </w:r>
      <w:r/>
    </w:p>
    <w:p>
      <w:pPr>
        <w:ind w:firstLine="422"/>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lang w:val="zh-CN"/>
          <w14:textFill>
            <w14:solidFill>
              <w14:schemeClr w14:val="tx1"/>
            </w14:solidFill>
          </w14:textFill>
        </w:rPr>
        <w:t xml:space="preserve">、在“是否</w:t>
      </w:r>
      <w:r>
        <w:rPr>
          <w:rFonts w:hint="eastAsia" w:ascii="宋体" w:hAnsi="宋体" w:cs="宋体"/>
          <w:color w:val="000000" w:themeColor="text1"/>
          <w:sz w:val="28"/>
          <w:szCs w:val="28"/>
          <w14:textFill>
            <w14:solidFill>
              <w14:schemeClr w14:val="tx1"/>
            </w14:solidFill>
          </w14:textFill>
        </w:rPr>
        <w:t xml:space="preserve">全部</w:t>
      </w:r>
      <w:r>
        <w:rPr>
          <w:rFonts w:hint="eastAsia" w:ascii="宋体" w:hAnsi="宋体" w:cs="宋体"/>
          <w:color w:val="000000" w:themeColor="text1"/>
          <w:sz w:val="28"/>
          <w:szCs w:val="28"/>
          <w:lang w:val="zh-CN"/>
          <w14:textFill>
            <w14:solidFill>
              <w14:schemeClr w14:val="tx1"/>
            </w14:solidFill>
          </w14:textFill>
        </w:rPr>
        <w:t xml:space="preserve">属于残疾人福利性单位</w:t>
      </w:r>
      <w:r>
        <w:rPr>
          <w:rFonts w:hint="eastAsia" w:ascii="宋体" w:hAnsi="宋体" w:cs="宋体"/>
          <w:color w:val="000000" w:themeColor="text1"/>
          <w:sz w:val="28"/>
          <w:szCs w:val="28"/>
          <w14:textFill>
            <w14:solidFill>
              <w14:schemeClr w14:val="tx1"/>
            </w14:solidFill>
          </w14:textFill>
        </w:rPr>
        <w:t xml:space="preserve">服务</w:t>
      </w:r>
      <w:r>
        <w:rPr>
          <w:rFonts w:hint="eastAsia" w:ascii="宋体" w:hAnsi="宋体" w:cs="宋体"/>
          <w:color w:val="000000" w:themeColor="text1"/>
          <w:sz w:val="28"/>
          <w:szCs w:val="28"/>
          <w:lang w:val="zh-CN"/>
          <w14:textFill>
            <w14:solidFill>
              <w14:schemeClr w14:val="tx1"/>
            </w14:solidFill>
          </w14:textFill>
        </w:rPr>
        <w:t xml:space="preserve">”栏后“是”或“否”上打“√”</w:t>
      </w:r>
      <w:r/>
    </w:p>
    <w:p>
      <w:pPr>
        <w:ind w:firstLine="560"/>
        <w:jc w:val="left"/>
        <w:spacing w:line="360" w:lineRule="auto"/>
        <w:widowControl/>
        <w:rPr>
          <w:rFonts w:ascii="宋体" w:hAnsi="宋体" w:cs="宋体"/>
          <w:b/>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lang w:val="zh-CN"/>
          <w14:textFill>
            <w14:solidFill>
              <w14:schemeClr w14:val="tx1"/>
            </w14:solidFill>
          </w14:textFill>
        </w:rPr>
        <w:t xml:space="preserve">、在“是否</w:t>
      </w:r>
      <w:r>
        <w:rPr>
          <w:rFonts w:hint="eastAsia" w:ascii="宋体" w:hAnsi="宋体" w:cs="宋体"/>
          <w:color w:val="000000" w:themeColor="text1"/>
          <w:sz w:val="28"/>
          <w:szCs w:val="28"/>
          <w14:textFill>
            <w14:solidFill>
              <w14:schemeClr w14:val="tx1"/>
            </w14:solidFill>
          </w14:textFill>
        </w:rPr>
        <w:t xml:space="preserve">全部</w:t>
      </w:r>
      <w:r>
        <w:rPr>
          <w:rFonts w:hint="eastAsia" w:ascii="宋体" w:hAnsi="宋体" w:cs="宋体"/>
          <w:color w:val="000000" w:themeColor="text1"/>
          <w:sz w:val="28"/>
          <w:szCs w:val="28"/>
          <w:lang w:val="zh-CN"/>
          <w14:textFill>
            <w14:solidFill>
              <w14:schemeClr w14:val="tx1"/>
            </w14:solidFill>
          </w14:textFill>
        </w:rPr>
        <w:t xml:space="preserve">属于监狱企业</w:t>
      </w:r>
      <w:r>
        <w:rPr>
          <w:rFonts w:hint="eastAsia" w:ascii="宋体" w:hAnsi="宋体" w:cs="宋体"/>
          <w:color w:val="000000" w:themeColor="text1"/>
          <w:sz w:val="28"/>
          <w:szCs w:val="28"/>
          <w14:textFill>
            <w14:solidFill>
              <w14:schemeClr w14:val="tx1"/>
            </w14:solidFill>
          </w14:textFill>
        </w:rPr>
        <w:t xml:space="preserve">服务</w:t>
      </w:r>
      <w:r>
        <w:rPr>
          <w:rFonts w:hint="eastAsia" w:ascii="宋体" w:hAnsi="宋体" w:cs="宋体"/>
          <w:color w:val="000000" w:themeColor="text1"/>
          <w:sz w:val="28"/>
          <w:szCs w:val="28"/>
          <w:lang w:val="zh-CN"/>
          <w14:textFill>
            <w14:solidFill>
              <w14:schemeClr w14:val="tx1"/>
            </w14:solidFill>
          </w14:textFill>
        </w:rPr>
        <w:t xml:space="preserve">”栏后“是”或“否”上打“√”</w:t>
      </w:r>
      <w:r/>
    </w:p>
    <w:p>
      <w:pPr>
        <w:jc w:val="left"/>
        <w:spacing w:line="360" w:lineRule="auto"/>
        <w:rPr>
          <w:rFonts w:ascii="宋体" w:hAnsi="宋体" w:cs="宋体"/>
          <w:b/>
          <w:color w:val="000000" w:themeColor="text1"/>
          <w:sz w:val="28"/>
          <w:szCs w:val="28"/>
          <w14:textFill>
            <w14:solidFill>
              <w14:schemeClr w14:val="tx1"/>
            </w14:solidFill>
          </w14:textFill>
        </w:rPr>
        <w:sectPr>
          <w:footnotePr/>
          <w:endnotePr/>
          <w:type w:val="nextPage"/>
          <w:pgSz w:w="11906" w:h="16838" w:orient="portrait"/>
          <w:pgMar w:top="850" w:right="850" w:bottom="850" w:left="1418" w:header="227" w:footer="680" w:gutter="0"/>
          <w:cols w:num="1" w:sep="0" w:space="1701" w:equalWidth="1"/>
          <w:docGrid w:linePitch="360"/>
        </w:sectPr>
      </w:pPr>
      <w:r>
        <w:rPr>
          <w:rFonts w:ascii="宋体" w:hAnsi="宋体" w:cs="宋体"/>
          <w:b/>
          <w:color w:val="000000" w:themeColor="text1"/>
          <w:sz w:val="28"/>
          <w:szCs w:val="28"/>
          <w14:textFill>
            <w14:solidFill>
              <w14:schemeClr w14:val="tx1"/>
            </w14:solidFill>
          </w14:textFill>
        </w:rPr>
      </w:r>
      <w:r/>
    </w:p>
    <w:p>
      <w:pPr>
        <w:jc w:val="left"/>
        <w:spacing w:line="360" w:lineRule="auto"/>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目录四、南京市政府采购供应商信用记录表暨信用承诺书（</w:t>
      </w:r>
      <w:r>
        <w:rPr>
          <w:rFonts w:hint="eastAsia" w:ascii="宋体" w:hAnsi="宋体" w:cs="宋体"/>
          <w:b/>
          <w:bCs/>
          <w:color w:val="000000" w:themeColor="text1"/>
          <w:sz w:val="28"/>
          <w:szCs w:val="28"/>
          <w14:textFill>
            <w14:solidFill>
              <w14:schemeClr w14:val="tx1"/>
            </w14:solidFill>
          </w14:textFill>
        </w:rPr>
        <w:t xml:space="preserve">打印时间应为本竞争性磋商公告发布之日起至递交响应文件截止日前，否则视为无效。</w:t>
      </w:r>
      <w:r>
        <w:rPr>
          <w:rFonts w:hint="eastAsia" w:ascii="宋体" w:hAnsi="宋体" w:cs="宋体"/>
          <w:b/>
          <w:color w:val="000000" w:themeColor="text1"/>
          <w:sz w:val="28"/>
          <w:szCs w:val="28"/>
          <w14:textFill>
            <w14:solidFill>
              <w14:schemeClr w14:val="tx1"/>
            </w14:solidFill>
          </w14:textFill>
        </w:rPr>
        <w:t xml:space="preserve">）</w:t>
      </w:r>
      <w:r/>
    </w:p>
    <w:p>
      <w:pPr>
        <w:jc w:val="center"/>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jc w:val="center"/>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南京市政府采购供应商信用记录表暨信用承诺书</w:t>
      </w:r>
      <w:r/>
    </w:p>
    <w:p>
      <w:pPr>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righ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20   年  月   日</w:t>
      </w:r>
      <w:r/>
    </w:p>
    <w:p>
      <w:pPr>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bl>
      <w:tblPr>
        <w:tblStyle w:val="960"/>
        <w:tblW w:w="986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137"/>
        <w:gridCol w:w="2205"/>
        <w:gridCol w:w="2048"/>
        <w:gridCol w:w="3472"/>
      </w:tblGrid>
      <w:tr>
        <w:trPr>
          <w:jc w:val="center"/>
          <w:trHeight w:val="510"/>
        </w:trPr>
        <w:tc>
          <w:tcPr>
            <w:tcW w:w="2137"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单位名称</w:t>
            </w:r>
            <w:r/>
          </w:p>
        </w:tc>
        <w:tc>
          <w:tcPr>
            <w:tcW w:w="2205"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tc>
        <w:tc>
          <w:tcPr>
            <w:tcW w:w="2048"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统一社会信用代码</w:t>
            </w:r>
            <w:r/>
          </w:p>
        </w:tc>
        <w:tc>
          <w:tcPr>
            <w:tcW w:w="3472"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tc>
      </w:tr>
      <w:tr>
        <w:trPr>
          <w:jc w:val="center"/>
          <w:trHeight w:val="510"/>
        </w:trPr>
        <w:tc>
          <w:tcPr>
            <w:tcW w:w="2137"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法定代表人</w:t>
            </w:r>
            <w:r/>
          </w:p>
        </w:tc>
        <w:tc>
          <w:tcPr>
            <w:tcW w:w="2205"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tc>
        <w:tc>
          <w:tcPr>
            <w:tcW w:w="2048"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联系人</w:t>
            </w:r>
            <w:r/>
          </w:p>
        </w:tc>
        <w:tc>
          <w:tcPr>
            <w:tcW w:w="3472"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tc>
      </w:tr>
      <w:tr>
        <w:trPr>
          <w:jc w:val="center"/>
          <w:trHeight w:val="510"/>
        </w:trPr>
        <w:tc>
          <w:tcPr>
            <w:tcW w:w="2137"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联系地址</w:t>
            </w:r>
            <w:r/>
          </w:p>
        </w:tc>
        <w:tc>
          <w:tcPr>
            <w:tcW w:w="2205"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tc>
        <w:tc>
          <w:tcPr>
            <w:tcW w:w="2048"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联系电话</w:t>
            </w:r>
            <w:r/>
          </w:p>
        </w:tc>
        <w:tc>
          <w:tcPr>
            <w:tcW w:w="3472"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tc>
      </w:tr>
      <w:tr>
        <w:trPr>
          <w:jc w:val="center"/>
          <w:trHeight w:val="1710"/>
        </w:trPr>
        <w:tc>
          <w:tcPr>
            <w:tcW w:w="2137"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诚信档案记录情况</w:t>
            </w:r>
            <w:r/>
          </w:p>
        </w:tc>
        <w:tc>
          <w:tcPr>
            <w:gridSpan w:val="3"/>
            <w:tcW w:w="7725"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tc>
      </w:tr>
      <w:tr>
        <w:trPr>
          <w:jc w:val="center"/>
          <w:trHeight w:val="4575"/>
        </w:trPr>
        <w:tc>
          <w:tcPr>
            <w:tcW w:w="2137" w:type="dxa"/>
            <w:vAlign w:val="center"/>
            <w:vMerge w:val="restart"/>
            <w:textDirection w:val="lrTb"/>
            <w:noWrap w:val="false"/>
          </w:tcPr>
          <w:p>
            <w:pPr>
              <w:jc w:val="center"/>
              <w:widowControl/>
              <w:rPr>
                <w:rFonts w:ascii="宋体" w:hAnsi="宋体" w:cs="宋体"/>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信用承诺</w:t>
            </w:r>
            <w:r/>
          </w:p>
        </w:tc>
        <w:tc>
          <w:tcPr>
            <w:gridSpan w:val="3"/>
            <w:tcW w:w="7725" w:type="dxa"/>
            <w:vAlign w:val="center"/>
            <w:textDirection w:val="lrTb"/>
            <w:noWrap w:val="false"/>
          </w:tcPr>
          <w:p>
            <w:pPr>
              <w:ind w:left="42" w:firstLine="560"/>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我公司自愿参加贵中心（公司）组织的本次采购活动，严格遵守《中华人民共和国政府采购法》及相关法</w:t>
            </w:r>
            <w:r>
              <w:rPr>
                <w:rFonts w:hint="eastAsia" w:ascii="宋体" w:hAnsi="宋体" w:cs="宋体"/>
                <w:color w:val="000000" w:themeColor="text1"/>
                <w:sz w:val="28"/>
                <w:szCs w:val="28"/>
                <w14:textFill>
                  <w14:solidFill>
                    <w14:schemeClr w14:val="tx1"/>
                  </w14:solidFill>
                </w14:textFill>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 各级政府采购监管部门和有权机关的审查和处罚。</w:t>
            </w:r>
            <w:r/>
          </w:p>
        </w:tc>
      </w:tr>
      <w:tr>
        <w:trPr>
          <w:jc w:val="center"/>
          <w:trHeight w:val="1945"/>
        </w:trPr>
        <w:tc>
          <w:tcPr>
            <w:tcW w:w="2137" w:type="dxa"/>
            <w:vAlign w:val="center"/>
            <w:vMerge w:val="continue"/>
            <w:textDirection w:val="lrTb"/>
            <w:noWrap w:val="false"/>
          </w:tcPr>
          <w:p>
            <w:pPr>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gridSpan w:val="3"/>
            <w:tcW w:w="7725" w:type="dxa"/>
            <w:vAlign w:val="center"/>
            <w:textDirection w:val="lrTb"/>
            <w:noWrap w:val="false"/>
          </w:tcPr>
          <w:p>
            <w:pPr>
              <w:ind w:left="3780"/>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供应商名称（盖章）∶</w:t>
            </w:r>
            <w:r/>
          </w:p>
          <w:p>
            <w:pPr>
              <w:ind w:left="3780"/>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法定代表人（签字）∶</w:t>
            </w:r>
            <w:r/>
          </w:p>
          <w:p>
            <w:pPr>
              <w:ind w:left="3780"/>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二O  年  月  日</w:t>
            </w:r>
            <w:r/>
          </w:p>
        </w:tc>
      </w:tr>
    </w:tbl>
    <w:p>
      <w:pPr>
        <w:ind w:firstLine="275"/>
        <w:spacing w:before="50" w:after="50"/>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left"/>
        <w:rPr>
          <w:rFonts w:ascii="宋体" w:hAnsi="宋体" w:cs="宋体"/>
          <w:b/>
          <w:color w:val="000000" w:themeColor="text1"/>
          <w:sz w:val="28"/>
          <w:szCs w:val="28"/>
          <w14:textFill>
            <w14:solidFill>
              <w14:schemeClr w14:val="tx1"/>
            </w14:solidFill>
          </w14:textFill>
        </w:rPr>
        <w:sectPr>
          <w:footnotePr/>
          <w:endnotePr/>
          <w:type w:val="nextPage"/>
          <w:pgSz w:w="11906" w:h="16838" w:orient="portrait"/>
          <w:pgMar w:top="850" w:right="850" w:bottom="850" w:left="1418" w:header="170" w:footer="680" w:gutter="0"/>
          <w:cols w:num="1" w:sep="0" w:space="1701" w:equalWidth="1"/>
          <w:docGrid w:linePitch="360"/>
        </w:sectPr>
      </w:pPr>
      <w:r>
        <w:rPr>
          <w:rFonts w:ascii="宋体" w:hAnsi="宋体" w:cs="宋体"/>
          <w:b/>
          <w:color w:val="000000" w:themeColor="text1"/>
          <w:sz w:val="28"/>
          <w:szCs w:val="28"/>
          <w14:textFill>
            <w14:solidFill>
              <w14:schemeClr w14:val="tx1"/>
            </w14:solidFill>
          </w14:textFill>
        </w:rPr>
      </w:r>
      <w:r/>
    </w:p>
    <w:p>
      <w:pPr>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目录五、分项报价表格式</w:t>
      </w:r>
      <w:r/>
    </w:p>
    <w:p>
      <w:pPr>
        <w:jc w:val="center"/>
        <w:spacing w:line="360" w:lineRule="auto"/>
        <w:rPr>
          <w:rFonts w:ascii="宋体" w:hAnsi="宋体" w:cs="宋体"/>
          <w:b/>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（供应商根据本项目工程的工作量清单编制）</w:t>
      </w:r>
      <w:r/>
    </w:p>
    <w:p>
      <w:pPr>
        <w:pStyle w:val="1254"/>
        <w:ind w:left="0"/>
        <w:rPr>
          <w:rFonts w:ascii="宋体" w:hAnsi="宋体" w:eastAsia="宋体" w:cs="宋体"/>
          <w:b/>
          <w:color w:val="000000" w:themeColor="text1"/>
          <w:sz w:val="28"/>
          <w:szCs w:val="28"/>
          <w:lang w:eastAsia="zh-CN"/>
          <w14:textFill>
            <w14:solidFill>
              <w14:schemeClr w14:val="tx1"/>
            </w14:solidFill>
          </w14:textFill>
        </w:rPr>
      </w:pPr>
      <w:r>
        <w:rPr>
          <w:rFonts w:ascii="宋体" w:hAnsi="宋体" w:eastAsia="宋体" w:cs="宋体"/>
          <w:b/>
          <w:color w:val="000000" w:themeColor="text1"/>
          <w:sz w:val="28"/>
          <w:szCs w:val="28"/>
          <w:lang w:eastAsia="zh-CN"/>
          <w14:textFill>
            <w14:solidFill>
              <w14:schemeClr w14:val="tx1"/>
            </w14:solidFill>
          </w14:textFill>
        </w:rPr>
      </w:r>
      <w:r/>
    </w:p>
    <w:p>
      <w:pPr>
        <w:pStyle w:val="1254"/>
        <w:ind w:left="0"/>
        <w:rPr>
          <w:rFonts w:ascii="宋体" w:hAnsi="宋体" w:eastAsia="宋体" w:cs="宋体"/>
          <w:b/>
          <w:color w:val="000000" w:themeColor="text1"/>
          <w:sz w:val="28"/>
          <w:szCs w:val="28"/>
          <w:lang w:eastAsia="zh-CN"/>
          <w14:textFill>
            <w14:solidFill>
              <w14:schemeClr w14:val="tx1"/>
            </w14:solidFill>
          </w14:textFill>
        </w:rPr>
      </w:pPr>
      <w:r>
        <w:rPr>
          <w:rFonts w:ascii="宋体" w:hAnsi="宋体" w:eastAsia="宋体" w:cs="宋体"/>
          <w:b/>
          <w:color w:val="000000" w:themeColor="text1"/>
          <w:sz w:val="28"/>
          <w:szCs w:val="28"/>
          <w:lang w:eastAsia="zh-CN"/>
          <w14:textFill>
            <w14:solidFill>
              <w14:schemeClr w14:val="tx1"/>
            </w14:solidFill>
          </w14:textFill>
        </w:rPr>
      </w:r>
      <w:r/>
    </w:p>
    <w:p>
      <w:pPr>
        <w:jc w:val="left"/>
        <w:spacing w:line="360" w:lineRule="auto"/>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left"/>
        <w:spacing w:line="360" w:lineRule="auto"/>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目录六、技术条款偏离表格式</w:t>
      </w:r>
      <w:r/>
    </w:p>
    <w:p>
      <w:pPr>
        <w:ind w:left="420"/>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技术条款偏离表</w:t>
      </w:r>
      <w:r/>
    </w:p>
    <w:tbl>
      <w:tblPr>
        <w:tblStyle w:val="960"/>
        <w:tblW w:w="9568" w:type="dxa"/>
        <w:jc w:val="center"/>
        <w:tblLayout w:type="fixed"/>
        <w:tblCellMar>
          <w:left w:w="0" w:type="dxa"/>
          <w:top w:w="0" w:type="dxa"/>
          <w:right w:w="0" w:type="dxa"/>
          <w:bottom w:w="0" w:type="dxa"/>
        </w:tblCellMar>
        <w:tblLook w:val="04A0" w:firstRow="1" w:lastRow="0" w:firstColumn="1" w:lastColumn="0" w:noHBand="0" w:noVBand="1"/>
      </w:tblPr>
      <w:tblGrid>
        <w:gridCol w:w="855"/>
        <w:gridCol w:w="1942"/>
        <w:gridCol w:w="2590"/>
        <w:gridCol w:w="3107"/>
        <w:gridCol w:w="1074"/>
      </w:tblGrid>
      <w:tr>
        <w:trPr>
          <w:jc w:val="center"/>
          <w:trHeight w:val="567"/>
        </w:trPr>
        <w:tc>
          <w:tcPr>
            <w:gridSpan w:val="3"/>
            <w:shd w:val="clear" w:color="000000" w:fill="ffffff"/>
            <w:tcBorders>
              <w:top w:val="single" w:color="000000" w:sz="0" w:space="0"/>
              <w:left w:val="single" w:color="000000" w:sz="0" w:space="0"/>
              <w:bottom w:val="single" w:color="000000" w:sz="6" w:space="0"/>
              <w:right w:val="single" w:color="000000" w:sz="0" w:space="0"/>
            </w:tcBorders>
            <w:tcMar>
              <w:left w:w="0" w:type="dxa"/>
              <w:right w:w="0" w:type="dxa"/>
            </w:tcMar>
            <w:tcW w:w="5387"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项目名称：</w:t>
            </w:r>
            <w:r/>
          </w:p>
        </w:tc>
        <w:tc>
          <w:tcPr>
            <w:gridSpan w:val="2"/>
            <w:shd w:val="clear" w:color="000000" w:fill="ffffff"/>
            <w:tcBorders>
              <w:top w:val="single" w:color="000000" w:sz="0" w:space="0"/>
              <w:left w:val="single" w:color="000000" w:sz="0" w:space="0"/>
              <w:bottom w:val="single" w:color="000000" w:sz="6" w:space="0"/>
              <w:right w:val="single" w:color="000000" w:sz="0" w:space="0"/>
            </w:tcBorders>
            <w:tcMar>
              <w:left w:w="0" w:type="dxa"/>
              <w:right w:w="0" w:type="dxa"/>
            </w:tcMar>
            <w:tcW w:w="4181"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项目编号：</w:t>
            </w:r>
            <w:r/>
          </w:p>
        </w:tc>
      </w:tr>
      <w:tr>
        <w:trPr>
          <w:jc w:val="center"/>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855"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序号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942"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采购文件条目号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5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服务要求</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07"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投标响应</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074"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偏离</w:t>
            </w:r>
            <w:r/>
          </w:p>
        </w:tc>
      </w:tr>
      <w:tr>
        <w:trPr>
          <w:jc w:val="center"/>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855"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942"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5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07"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074"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855"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942"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5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07"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074"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855"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942"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5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07"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074"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bl>
    <w:p>
      <w:pPr>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供应商名称：（盖章）</w:t>
      </w:r>
      <w:r/>
    </w:p>
    <w:p>
      <w:pPr>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说明：1、如果行数不够，请自行增加。</w:t>
      </w:r>
      <w:r/>
    </w:p>
    <w:p>
      <w:pPr>
        <w:ind w:firstLine="632"/>
        <w:jc w:val="left"/>
        <w:spacing w:line="360" w:lineRule="auto"/>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2、供应商应逐一说明响应，直接拷贝采购文件技术要求的按照无效投标处理。</w:t>
      </w:r>
      <w:r/>
    </w:p>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left"/>
        <w:spacing w:line="360" w:lineRule="auto"/>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left"/>
        <w:spacing w:line="360" w:lineRule="auto"/>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left"/>
        <w:spacing w:line="360" w:lineRule="auto"/>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left"/>
        <w:spacing w:line="360" w:lineRule="auto"/>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left"/>
        <w:spacing w:line="360" w:lineRule="auto"/>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left"/>
        <w:spacing w:line="360" w:lineRule="auto"/>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left"/>
        <w:spacing w:line="360" w:lineRule="auto"/>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left"/>
        <w:spacing w:line="360" w:lineRule="auto"/>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left"/>
        <w:spacing w:line="360" w:lineRule="auto"/>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left"/>
        <w:spacing w:line="360" w:lineRule="auto"/>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left"/>
        <w:spacing w:line="360" w:lineRule="auto"/>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left"/>
        <w:spacing w:line="360" w:lineRule="auto"/>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目录七、商务条款偏离表格式</w:t>
      </w:r>
      <w:r/>
    </w:p>
    <w:p>
      <w:pPr>
        <w:ind w:left="420"/>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商务条款偏离表</w:t>
      </w:r>
      <w:r/>
    </w:p>
    <w:tbl>
      <w:tblPr>
        <w:tblStyle w:val="960"/>
        <w:tblW w:w="9629" w:type="dxa"/>
        <w:jc w:val="center"/>
        <w:tblLayout w:type="fixed"/>
        <w:tblCellMar>
          <w:left w:w="0" w:type="dxa"/>
          <w:top w:w="0" w:type="dxa"/>
          <w:right w:w="0" w:type="dxa"/>
          <w:bottom w:w="0" w:type="dxa"/>
        </w:tblCellMar>
        <w:tblLook w:val="04A0" w:firstRow="1" w:lastRow="0" w:firstColumn="1" w:lastColumn="0" w:noHBand="0" w:noVBand="1"/>
      </w:tblPr>
      <w:tblGrid>
        <w:gridCol w:w="944"/>
        <w:gridCol w:w="1845"/>
        <w:gridCol w:w="2658"/>
        <w:gridCol w:w="2828"/>
        <w:gridCol w:w="1354"/>
      </w:tblGrid>
      <w:tr>
        <w:trPr>
          <w:jc w:val="center"/>
          <w:trHeight w:val="680"/>
        </w:trPr>
        <w:tc>
          <w:tcPr>
            <w:gridSpan w:val="3"/>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447"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项目名称：</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4182"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项目编号：</w:t>
            </w:r>
            <w:r/>
          </w:p>
        </w:tc>
      </w:tr>
      <w:tr>
        <w:trPr>
          <w:jc w:val="center"/>
          <w:trHeight w:val="680"/>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44"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845"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采购文件条目号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658"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采购文件要求的商务条款</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28"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投标响应</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54"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偏离</w:t>
            </w:r>
            <w:r/>
          </w:p>
        </w:tc>
      </w:tr>
      <w:tr>
        <w:trPr>
          <w:jc w:val="center"/>
          <w:trHeight w:val="680"/>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44"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845"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658"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28"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54"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680"/>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44"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845"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658"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28"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54"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680"/>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44"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845"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658"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28"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54"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bl>
    <w:p>
      <w:pPr>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供应商名称：（盖章）</w:t>
      </w:r>
      <w:r/>
    </w:p>
    <w:p>
      <w:pPr>
        <w:jc w:val="left"/>
        <w:spacing w:line="360" w:lineRule="auto"/>
        <w:rPr>
          <w:rFonts w:ascii="宋体" w:hAnsi="宋体" w:cs="宋体"/>
          <w:b/>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说明：如果行数不够，请自行增加。</w:t>
      </w:r>
      <w:r/>
    </w:p>
    <w:p>
      <w:pPr>
        <w:jc w:val="left"/>
        <w:widowControl/>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目录八、项目实施或集成方案</w:t>
      </w:r>
      <w:r/>
    </w:p>
    <w:p>
      <w:pPr>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项目实施或集成方案（若有）</w:t>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left"/>
        <w:widowControl/>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left"/>
        <w:widowControl/>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left"/>
        <w:widowControl/>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left"/>
        <w:widowControl/>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left"/>
        <w:widowControl/>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left"/>
        <w:widowControl/>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left"/>
        <w:widowControl/>
        <w:rPr>
          <w:rFonts w:ascii="宋体" w:hAnsi="宋体" w:cs="宋体"/>
          <w:color w:val="000000" w:themeColor="text1"/>
          <w:sz w:val="28"/>
          <w:szCs w:val="28"/>
          <w:u w:val="single"/>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br w:type="page" w:clear="all"/>
      </w:r>
      <w:r/>
    </w:p>
    <w:p>
      <w:pPr>
        <w:jc w:val="left"/>
        <w:widowControl/>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目录九、投标需要的其他证明文件及材料</w:t>
      </w:r>
      <w:r/>
    </w:p>
    <w:p>
      <w:pPr>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投标需要的其他证明文件及材料（若有）</w:t>
      </w:r>
      <w:r/>
    </w:p>
    <w:p>
      <w:pPr>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left"/>
        <w:spacing w:before="50" w:after="50" w:line="360" w:lineRule="auto"/>
        <w:rPr>
          <w:rFonts w:ascii="宋体" w:hAnsi="宋体" w:cs="宋体"/>
          <w:b/>
          <w:color w:val="000000" w:themeColor="text1"/>
          <w:sz w:val="28"/>
          <w:szCs w:val="28"/>
          <w14:textFill>
            <w14:solidFill>
              <w14:schemeClr w14:val="tx1"/>
            </w14:solidFill>
          </w14:textFill>
        </w:rPr>
        <w:sectPr>
          <w:headerReference w:type="default" r:id="rId11"/>
          <w:footerReference w:type="default" r:id="rId17"/>
          <w:footnotePr/>
          <w:endnotePr/>
          <w:type w:val="nextPage"/>
          <w:pgSz w:w="11906" w:h="16838" w:orient="portrait"/>
          <w:pgMar w:top="850" w:right="850" w:bottom="850" w:left="1418" w:header="170" w:footer="680" w:gutter="0"/>
          <w:cols w:num="1" w:sep="0" w:space="1701" w:equalWidth="1"/>
          <w:docGrid w:linePitch="360"/>
        </w:sectPr>
      </w:pPr>
      <w:r>
        <w:rPr>
          <w:rFonts w:ascii="宋体" w:hAnsi="宋体" w:cs="宋体"/>
          <w:b/>
          <w:color w:val="000000" w:themeColor="text1"/>
          <w:sz w:val="28"/>
          <w:szCs w:val="28"/>
          <w14:textFill>
            <w14:solidFill>
              <w14:schemeClr w14:val="tx1"/>
            </w14:solidFill>
          </w14:textFill>
        </w:rPr>
      </w:r>
      <w:r/>
    </w:p>
    <w:p>
      <w:pPr>
        <w:jc w:val="left"/>
        <w:spacing w:before="50" w:after="50" w:line="360" w:lineRule="auto"/>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目录十、资格性和符合性审查响应对照表</w:t>
      </w:r>
      <w:r/>
    </w:p>
    <w:p>
      <w:pPr>
        <w:jc w:val="center"/>
        <w:spacing w:before="50" w:after="50"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资格性和符合性审查响应对照表</w:t>
      </w:r>
      <w:r/>
    </w:p>
    <w:p>
      <w:pPr>
        <w:spacing w:before="50" w:after="50"/>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项目名称：                                                   项目编号：</w:t>
      </w:r>
      <w:r/>
    </w:p>
    <w:tbl>
      <w:tblPr>
        <w:tblStyle w:val="960"/>
        <w:tblW w:w="9731" w:type="dxa"/>
        <w:jc w:val="center"/>
        <w:tblLayout w:type="fixed"/>
        <w:tblCellMar>
          <w:left w:w="108" w:type="dxa"/>
          <w:top w:w="0" w:type="dxa"/>
          <w:right w:w="108" w:type="dxa"/>
          <w:bottom w:w="0" w:type="dxa"/>
        </w:tblCellMar>
        <w:tblLook w:val="04A0" w:firstRow="1" w:lastRow="0" w:firstColumn="1" w:lastColumn="0" w:noHBand="0" w:noVBand="1"/>
      </w:tblPr>
      <w:tblGrid>
        <w:gridCol w:w="745"/>
        <w:gridCol w:w="5637"/>
        <w:gridCol w:w="1629"/>
        <w:gridCol w:w="1720"/>
      </w:tblGrid>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资格性审查响应内容</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是否响应</w:t>
            </w:r>
            <w:r/>
          </w:p>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（填是或者否）</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投标文件中的</w:t>
            </w:r>
            <w:r/>
          </w:p>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页码位置</w:t>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符合性审查响应内容</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是否响应</w:t>
            </w:r>
            <w:r/>
          </w:p>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（填是或者否）</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投标文件中的</w:t>
            </w:r>
            <w:r/>
          </w:p>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页码位置</w:t>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采购文件中的其他实质性要求</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bl>
    <w:p>
      <w:pPr>
        <w:jc w:val="left"/>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供应商名称：（盖章）</w:t>
      </w:r>
      <w:r/>
    </w:p>
    <w:p>
      <w:pPr>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说明：如果行数不够，请自行增加。</w:t>
      </w:r>
      <w:r/>
    </w:p>
    <w:p>
      <w:pPr>
        <w:jc w:val="left"/>
        <w:spacing w:line="360" w:lineRule="auto"/>
        <w:rPr>
          <w:rFonts w:ascii="宋体" w:hAnsi="宋体" w:cs="宋体"/>
          <w:b/>
          <w:color w:val="000000" w:themeColor="text1"/>
          <w:sz w:val="28"/>
          <w:szCs w:val="28"/>
          <w14:textFill>
            <w14:solidFill>
              <w14:schemeClr w14:val="tx1"/>
            </w14:solidFill>
          </w14:textFill>
        </w:rPr>
        <w:sectPr>
          <w:footnotePr/>
          <w:endnotePr/>
          <w:type w:val="nextPage"/>
          <w:pgSz w:w="11906" w:h="16838" w:orient="portrait"/>
          <w:pgMar w:top="850" w:right="850" w:bottom="850" w:left="1418" w:header="170" w:footer="680" w:gutter="0"/>
          <w:cols w:num="1" w:sep="0" w:space="1701" w:equalWidth="1"/>
          <w:docGrid w:linePitch="360"/>
        </w:sectPr>
      </w:pPr>
      <w:r>
        <w:rPr>
          <w:rFonts w:ascii="宋体" w:hAnsi="宋体" w:cs="宋体"/>
          <w:b/>
          <w:color w:val="000000" w:themeColor="text1"/>
          <w:sz w:val="28"/>
          <w:szCs w:val="28"/>
          <w14:textFill>
            <w14:solidFill>
              <w14:schemeClr w14:val="tx1"/>
            </w14:solidFill>
          </w14:textFill>
        </w:rPr>
      </w:r>
      <w:r/>
    </w:p>
    <w:p>
      <w:pPr>
        <w:jc w:val="left"/>
        <w:spacing w:line="360" w:lineRule="auto"/>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附件一、中小企业声明函格式</w:t>
      </w:r>
      <w:r/>
    </w:p>
    <w:p>
      <w:pPr>
        <w:jc w:val="cente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中小企业声明函（工程、服务）</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sz w:val="28"/>
          <w:szCs w:val="28"/>
          <w:u w:val="single"/>
          <w14:textFill>
            <w14:solidFill>
              <w14:schemeClr w14:val="tx1"/>
            </w14:solidFill>
          </w14:textFill>
        </w:rPr>
        <w:t xml:space="preserve">（单位名称）</w:t>
      </w:r>
      <w:r>
        <w:rPr>
          <w:rFonts w:hint="eastAsia" w:ascii="宋体" w:hAnsi="宋体" w:cs="宋体"/>
          <w:color w:val="000000" w:themeColor="text1"/>
          <w:sz w:val="28"/>
          <w:szCs w:val="28"/>
          <w14:textFill>
            <w14:solidFill>
              <w14:schemeClr w14:val="tx1"/>
            </w14:solidFill>
          </w14:textFill>
        </w:rPr>
        <w:t xml:space="preserve">的</w:t>
      </w:r>
      <w:r>
        <w:rPr>
          <w:rFonts w:hint="eastAsia" w:ascii="宋体" w:hAnsi="宋体" w:cs="宋体"/>
          <w:color w:val="000000" w:themeColor="text1"/>
          <w:sz w:val="28"/>
          <w:szCs w:val="28"/>
          <w:u w:val="single"/>
          <w14:textFill>
            <w14:solidFill>
              <w14:schemeClr w14:val="tx1"/>
            </w14:solidFill>
          </w14:textFill>
        </w:rPr>
        <w:t xml:space="preserve">（项目名称）</w:t>
      </w:r>
      <w:r>
        <w:rPr>
          <w:rFonts w:hint="eastAsia" w:ascii="宋体" w:hAnsi="宋体" w:cs="宋体"/>
          <w:color w:val="000000" w:themeColor="text1"/>
          <w:sz w:val="28"/>
          <w:szCs w:val="28"/>
          <w14:textFill>
            <w14:solidFill>
              <w14:schemeClr w14:val="tx1"/>
            </w14:solidFill>
          </w14:textFill>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u w:val="single"/>
          <w14:textFill>
            <w14:solidFill>
              <w14:schemeClr w14:val="tx1"/>
            </w14:solidFill>
          </w14:textFill>
        </w:rPr>
        <w:t xml:space="preserve">（标的名称）</w:t>
      </w:r>
      <w:r>
        <w:rPr>
          <w:rFonts w:hint="eastAsia" w:ascii="宋体" w:hAnsi="宋体" w:cs="宋体"/>
          <w:color w:val="000000" w:themeColor="text1"/>
          <w:sz w:val="28"/>
          <w:szCs w:val="28"/>
          <w14:textFill>
            <w14:solidFill>
              <w14:schemeClr w14:val="tx1"/>
            </w14:solidFill>
          </w14:textFill>
        </w:rPr>
        <w:t xml:space="preserve">，属于</w:t>
      </w:r>
      <w:r>
        <w:rPr>
          <w:rFonts w:hint="eastAsia" w:ascii="宋体" w:hAnsi="宋体" w:cs="宋体"/>
          <w:color w:val="000000" w:themeColor="text1"/>
          <w:sz w:val="28"/>
          <w:szCs w:val="28"/>
          <w:u w:val="single"/>
          <w14:textFill>
            <w14:solidFill>
              <w14:schemeClr w14:val="tx1"/>
            </w14:solidFill>
          </w14:textFill>
        </w:rPr>
        <w:t xml:space="preserve">（建筑业）</w:t>
      </w:r>
      <w:r>
        <w:rPr>
          <w:rFonts w:hint="eastAsia" w:ascii="宋体" w:hAnsi="宋体" w:cs="宋体"/>
          <w:color w:val="000000" w:themeColor="text1"/>
          <w:sz w:val="28"/>
          <w:szCs w:val="28"/>
          <w14:textFill>
            <w14:solidFill>
              <w14:schemeClr w14:val="tx1"/>
            </w14:solidFill>
          </w14:textFill>
        </w:rPr>
        <w:t xml:space="preserve">；承建（承接）企业为</w:t>
      </w:r>
      <w:r>
        <w:rPr>
          <w:rFonts w:hint="eastAsia" w:ascii="宋体" w:hAnsi="宋体" w:cs="宋体"/>
          <w:color w:val="000000" w:themeColor="text1"/>
          <w:sz w:val="28"/>
          <w:szCs w:val="28"/>
          <w:u w:val="single"/>
          <w14:textFill>
            <w14:solidFill>
              <w14:schemeClr w14:val="tx1"/>
            </w14:solidFill>
          </w14:textFill>
        </w:rPr>
        <w:t xml:space="preserve">（企业名称）</w:t>
      </w:r>
      <w:r>
        <w:rPr>
          <w:rFonts w:hint="eastAsia" w:ascii="宋体" w:hAnsi="宋体" w:cs="宋体"/>
          <w:color w:val="000000" w:themeColor="text1"/>
          <w:sz w:val="28"/>
          <w:szCs w:val="28"/>
          <w14:textFill>
            <w14:solidFill>
              <w14:schemeClr w14:val="tx1"/>
            </w14:solidFill>
          </w14:textFill>
        </w:rPr>
        <w:t xml:space="preserve">，从业人员</w:t>
      </w:r>
      <w:r>
        <w:rPr>
          <w:rFonts w:hint="eastAsia" w:ascii="宋体" w:hAnsi="宋体" w:cs="宋体"/>
          <w:color w:val="000000" w:themeColor="text1"/>
          <w:sz w:val="28"/>
          <w:szCs w:val="28"/>
          <w:u w:val="single"/>
          <w14:textFill>
            <w14:solidFill>
              <w14:schemeClr w14:val="tx1"/>
            </w14:solidFill>
          </w14:textFill>
        </w:rPr>
        <w:tab/>
      </w:r>
      <w:r>
        <w:rPr>
          <w:rFonts w:hint="eastAsia" w:ascii="宋体" w:hAnsi="宋体" w:cs="宋体"/>
          <w:color w:val="000000" w:themeColor="text1"/>
          <w:sz w:val="28"/>
          <w:szCs w:val="28"/>
          <w14:textFill>
            <w14:solidFill>
              <w14:schemeClr w14:val="tx1"/>
            </w14:solidFill>
          </w14:textFill>
        </w:rPr>
        <w:t xml:space="preserve">人，营业收入为</w:t>
      </w:r>
      <w:r>
        <w:rPr>
          <w:rFonts w:hint="eastAsia" w:ascii="宋体" w:hAnsi="宋体" w:cs="宋体"/>
          <w:color w:val="000000" w:themeColor="text1"/>
          <w:sz w:val="28"/>
          <w:szCs w:val="28"/>
          <w:u w:val="single"/>
          <w14:textFill>
            <w14:solidFill>
              <w14:schemeClr w14:val="tx1"/>
            </w14:solidFill>
          </w14:textFill>
        </w:rPr>
        <w:tab/>
      </w:r>
      <w:r>
        <w:rPr>
          <w:rFonts w:hint="eastAsia" w:ascii="宋体" w:hAnsi="宋体" w:cs="宋体"/>
          <w:color w:val="000000" w:themeColor="text1"/>
          <w:sz w:val="28"/>
          <w:szCs w:val="28"/>
          <w14:textFill>
            <w14:solidFill>
              <w14:schemeClr w14:val="tx1"/>
            </w14:solidFill>
          </w14:textFill>
        </w:rPr>
        <w:t xml:space="preserve">万元，资产总额为万元，属于</w:t>
      </w:r>
      <w:r>
        <w:rPr>
          <w:rFonts w:hint="eastAsia" w:ascii="宋体" w:hAnsi="宋体" w:cs="宋体"/>
          <w:color w:val="000000" w:themeColor="text1"/>
          <w:sz w:val="28"/>
          <w:szCs w:val="28"/>
          <w:u w:val="single"/>
          <w14:textFill>
            <w14:solidFill>
              <w14:schemeClr w14:val="tx1"/>
            </w14:solidFill>
          </w14:textFill>
        </w:rPr>
        <w:t xml:space="preserve">（中型企业、小型企业、微型企业）</w:t>
      </w:r>
      <w:r>
        <w:rPr>
          <w:rFonts w:hint="eastAsia" w:ascii="宋体" w:hAnsi="宋体" w:cs="宋体"/>
          <w:color w:val="000000" w:themeColor="text1"/>
          <w:sz w:val="28"/>
          <w:szCs w:val="28"/>
          <w14:textFill>
            <w14:solidFill>
              <w14:schemeClr w14:val="tx1"/>
            </w14:solidFill>
          </w14:textFill>
        </w:rPr>
        <w:t xml:space="preserve">；</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本企业对上述声明内容的真实性负责。如有虚假，将依法承担相应责任。</w:t>
      </w:r>
      <w:r/>
    </w:p>
    <w:p>
      <w:pP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462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企业名称（盖章）：</w:t>
      </w:r>
      <w:r/>
    </w:p>
    <w:p>
      <w:pPr>
        <w:ind w:firstLine="462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日　　　　　期：年月日</w:t>
      </w:r>
      <w:r/>
    </w:p>
    <w:p>
      <w:pPr>
        <w:jc w:val="left"/>
        <w:spacing w:line="360" w:lineRule="auto"/>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jc w:val="left"/>
        <w:spacing w:line="360" w:lineRule="auto"/>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注2：从业人员、营业收入、资产总额填报上一年度数据，无上一年度数据的新成立企业可不填报。</w:t>
      </w:r>
      <w:r/>
    </w:p>
    <w:p>
      <w:pP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注3：供应商如不提供此声明函，价格将不做相应扣除。</w:t>
      </w:r>
      <w:r/>
    </w:p>
    <w:p>
      <w:pPr>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spacing w:line="360" w:lineRule="auto"/>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spacing w:line="360" w:lineRule="auto"/>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spacing w:line="360" w:lineRule="auto"/>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spacing w:line="360" w:lineRule="auto"/>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spacing w:line="360" w:lineRule="auto"/>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附件二、无重大违法记录声明格式</w:t>
      </w:r>
      <w:r/>
    </w:p>
    <w:p>
      <w:pPr>
        <w:jc w:val="cente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无重大违法记录声明</w:t>
      </w:r>
      <w:r/>
    </w:p>
    <w:p>
      <w:p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南京市金陵中学：</w:t>
      </w:r>
      <w:r/>
    </w:p>
    <w:p>
      <w:pPr>
        <w:ind w:firstLine="42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我单位（供应商名称）郑重声明：</w:t>
      </w:r>
      <w:r/>
    </w:p>
    <w:p>
      <w:pPr>
        <w:ind w:firstLine="42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参加政府采购活动前3年内在经营活动中</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（在下划线上如实填写：有或没有）重大违法记录。</w:t>
      </w:r>
      <w:r/>
    </w:p>
    <w:p>
      <w:pPr>
        <w:ind w:firstLine="42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462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声明人（公章）：</w:t>
      </w:r>
      <w:r/>
    </w:p>
    <w:p>
      <w:pPr>
        <w:ind w:firstLine="462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日　　　　期：年月日</w:t>
      </w:r>
      <w:r/>
    </w:p>
    <w:p>
      <w:pPr>
        <w:ind w:firstLine="462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spacing w:line="360" w:lineRule="auto"/>
        <w:rPr>
          <w:rFonts w:ascii="宋体" w:hAnsi="宋体" w:cs="宋体"/>
          <w:b/>
          <w:color w:val="000000" w:themeColor="text1"/>
          <w:sz w:val="28"/>
          <w:szCs w:val="28"/>
          <w14:textFill>
            <w14:solidFill>
              <w14:schemeClr w14:val="tx1"/>
            </w14:solidFill>
          </w14:textFill>
        </w:rPr>
        <w:sectPr>
          <w:footnotePr/>
          <w:endnotePr/>
          <w:type w:val="nextPage"/>
          <w:pgSz w:w="11906" w:h="16838" w:orient="portrait"/>
          <w:pgMar w:top="850" w:right="850" w:bottom="850" w:left="1418" w:header="170" w:footer="680" w:gutter="0"/>
          <w:cols w:num="1" w:sep="0" w:space="1701" w:equalWidth="1"/>
          <w:docGrid w:linePitch="360"/>
        </w:sectPr>
      </w:pPr>
      <w:r>
        <w:rPr>
          <w:rFonts w:ascii="宋体" w:hAnsi="宋体" w:cs="宋体"/>
          <w:b/>
          <w:color w:val="000000" w:themeColor="text1"/>
          <w:sz w:val="28"/>
          <w:szCs w:val="28"/>
          <w14:textFill>
            <w14:solidFill>
              <w14:schemeClr w14:val="tx1"/>
            </w14:solidFill>
          </w14:textFill>
        </w:rPr>
      </w:r>
      <w:r/>
    </w:p>
    <w:p>
      <w:pPr>
        <w:spacing w:line="360" w:lineRule="auto"/>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附件三、具备履行合同所必需的设备和专业技术能力的声明格式及证明材料</w:t>
      </w:r>
      <w:r/>
    </w:p>
    <w:p>
      <w:pPr>
        <w:jc w:val="cente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具备履行合同所必需的设备和专业技术能力的声明</w:t>
      </w:r>
      <w:r/>
    </w:p>
    <w:p>
      <w:p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南京市金陵中学：</w:t>
      </w:r>
      <w:r/>
    </w:p>
    <w:p>
      <w:pPr>
        <w:ind w:firstLine="492"/>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我单位（供应商名称）郑重声明：我公司具备履行本项采购合同所必需的设备和专业技术能力，为履行本项采购合同我单位具备如下主要设备和主要专业技术能力：</w:t>
      </w:r>
      <w:r/>
    </w:p>
    <w:p>
      <w:pPr>
        <w:ind w:firstLine="492"/>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主要设备有：。（若有）</w:t>
      </w:r>
      <w:r/>
    </w:p>
    <w:p>
      <w:pPr>
        <w:ind w:firstLine="492"/>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主要专业技术能力有：。（若有）</w:t>
      </w:r>
      <w:r/>
    </w:p>
    <w:p>
      <w:pP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left="630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声明人（公章）：</w:t>
      </w:r>
      <w:r/>
    </w:p>
    <w:p>
      <w:pPr>
        <w:ind w:left="630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日期：年月日</w:t>
      </w:r>
      <w:r/>
    </w:p>
    <w:p>
      <w:pP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其他证明材料及文件：（如果供应商认为需要提供的话）</w:t>
      </w:r>
      <w:r/>
    </w:p>
    <w:p>
      <w:pPr>
        <w:pStyle w:val="1555"/>
        <w:ind w:left="0"/>
        <w:spacing w:before="20" w:line="360" w:lineRule="auto"/>
        <w:rPr>
          <w:bCs w:val="0"/>
          <w:color w:val="000000" w:themeColor="text1"/>
          <w:sz w:val="28"/>
          <w:szCs w:val="28"/>
          <w:lang w:val="en-US" w:bidi="ar-SA"/>
          <w14:textFill>
            <w14:solidFill>
              <w14:schemeClr w14:val="tx1"/>
            </w14:solidFill>
          </w14:textFill>
        </w:rPr>
      </w:pPr>
      <w:r>
        <w:rPr>
          <w:bCs w:val="0"/>
          <w:color w:val="000000" w:themeColor="text1"/>
          <w:sz w:val="28"/>
          <w:szCs w:val="28"/>
          <w:lang w:val="en-US" w:bidi="ar-SA"/>
          <w14:textFill>
            <w14:solidFill>
              <w14:schemeClr w14:val="tx1"/>
            </w14:solidFill>
          </w14:textFill>
        </w:rPr>
      </w:r>
      <w:r/>
    </w:p>
    <w:p>
      <w:pPr>
        <w:pStyle w:val="1555"/>
        <w:ind w:left="0"/>
        <w:spacing w:before="167" w:line="360" w:lineRule="auto"/>
        <w:rPr>
          <w:bCs w:val="0"/>
          <w:color w:val="000000" w:themeColor="text1"/>
          <w:sz w:val="28"/>
          <w:szCs w:val="28"/>
          <w:lang w:val="en-US" w:bidi="ar-SA"/>
          <w14:textFill>
            <w14:solidFill>
              <w14:schemeClr w14:val="tx1"/>
            </w14:solidFill>
          </w14:textFill>
        </w:rPr>
      </w:pPr>
      <w:r>
        <w:rPr>
          <w:bCs w:val="0"/>
          <w:color w:val="000000" w:themeColor="text1"/>
          <w:sz w:val="28"/>
          <w:szCs w:val="28"/>
          <w:lang w:val="en-US" w:bidi="ar-SA"/>
          <w14:textFill>
            <w14:solidFill>
              <w14:schemeClr w14:val="tx1"/>
            </w14:solidFill>
          </w14:textFill>
        </w:rPr>
      </w:r>
      <w:r/>
    </w:p>
    <w:p>
      <w:pPr>
        <w:pStyle w:val="1555"/>
        <w:ind w:left="0"/>
        <w:spacing w:before="167" w:line="360" w:lineRule="auto"/>
        <w:rPr>
          <w:bCs w:val="0"/>
          <w:color w:val="000000" w:themeColor="text1"/>
          <w:sz w:val="28"/>
          <w:szCs w:val="28"/>
          <w:lang w:val="en-US" w:bidi="ar-SA"/>
          <w14:textFill>
            <w14:solidFill>
              <w14:schemeClr w14:val="tx1"/>
            </w14:solidFill>
          </w14:textFill>
        </w:rPr>
      </w:pPr>
      <w:r>
        <w:rPr>
          <w:rFonts w:hint="eastAsia"/>
          <w:bCs w:val="0"/>
          <w:color w:val="000000" w:themeColor="text1"/>
          <w:sz w:val="28"/>
          <w:szCs w:val="28"/>
          <w:lang w:val="en-US" w:bidi="ar-SA"/>
          <w14:textFill>
            <w14:solidFill>
              <w14:schemeClr w14:val="tx1"/>
            </w14:solidFill>
          </w14:textFill>
        </w:rPr>
        <w:t xml:space="preserve">附件四、残疾人福利性单位声明函格式</w:t>
      </w:r>
      <w:r/>
    </w:p>
    <w:p>
      <w:pPr>
        <w:pStyle w:val="1555"/>
        <w:ind w:left="0"/>
        <w:jc w:val="center"/>
        <w:spacing w:before="167" w:line="360" w:lineRule="auto"/>
        <w:rPr>
          <w:color w:val="000000" w:themeColor="text1"/>
          <w:sz w:val="28"/>
          <w:szCs w:val="28"/>
          <w14:textFill>
            <w14:solidFill>
              <w14:schemeClr w14:val="tx1"/>
            </w14:solidFill>
          </w14:textFill>
        </w:rPr>
      </w:pPr>
      <w:r>
        <w:rPr>
          <w:rFonts w:hint="eastAsia"/>
          <w:b w:val="0"/>
          <w:bCs w:val="0"/>
          <w:color w:val="000000" w:themeColor="text1"/>
          <w:sz w:val="28"/>
          <w:szCs w:val="28"/>
          <w:lang w:val="en-US" w:bidi="ar-SA"/>
          <w14:textFill>
            <w14:solidFill>
              <w14:schemeClr w14:val="tx1"/>
            </w14:solidFill>
          </w14:textFill>
        </w:rPr>
        <w:t xml:space="preserve">残疾人福利性单位声明函</w:t>
      </w:r>
      <w:r/>
    </w:p>
    <w:p>
      <w:pPr>
        <w:ind w:firstLine="492"/>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单位的</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92"/>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本单位对上述声明的真实性负责。如有虚假，将依法承担相应责任。</w:t>
      </w:r>
      <w:r/>
    </w:p>
    <w:p>
      <w:pPr>
        <w:ind w:firstLine="492"/>
        <w:jc w:val="left"/>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left="630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单位名称（盖章）：</w:t>
      </w:r>
      <w:r/>
    </w:p>
    <w:p>
      <w:pPr>
        <w:ind w:left="630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日期：年月日</w:t>
      </w:r>
      <w:r/>
    </w:p>
    <w:p>
      <w:pPr>
        <w:pStyle w:val="1555"/>
        <w:ind w:left="0"/>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pStyle w:val="1555"/>
        <w:ind w:left="0"/>
        <w:spacing w:before="20" w:line="360" w:lineRule="auto"/>
        <w:rPr>
          <w:bCs w:val="0"/>
          <w:color w:val="000000" w:themeColor="text1"/>
          <w:sz w:val="28"/>
          <w:szCs w:val="28"/>
          <w:lang w:val="en-US" w:bidi="ar-SA"/>
          <w14:textFill>
            <w14:solidFill>
              <w14:schemeClr w14:val="tx1"/>
            </w14:solidFill>
          </w14:textFill>
        </w:rPr>
      </w:pPr>
      <w:r>
        <w:rPr>
          <w:bCs w:val="0"/>
          <w:color w:val="000000" w:themeColor="text1"/>
          <w:sz w:val="28"/>
          <w:szCs w:val="28"/>
          <w:lang w:val="en-US" w:bidi="ar-SA"/>
          <w14:textFill>
            <w14:solidFill>
              <w14:schemeClr w14:val="tx1"/>
            </w14:solidFill>
          </w14:textFill>
        </w:rPr>
      </w:r>
      <w:r/>
    </w:p>
    <w:p>
      <w:pPr>
        <w:pStyle w:val="1555"/>
        <w:ind w:left="0"/>
        <w:spacing w:before="20" w:line="360" w:lineRule="auto"/>
        <w:rPr>
          <w:color w:val="000000" w:themeColor="text1"/>
          <w:sz w:val="28"/>
          <w:szCs w:val="28"/>
          <w14:textFill>
            <w14:solidFill>
              <w14:schemeClr w14:val="tx1"/>
            </w14:solidFill>
          </w14:textFill>
        </w:rPr>
      </w:pPr>
      <w:r>
        <w:rPr>
          <w:rFonts w:hint="eastAsia"/>
          <w:bCs w:val="0"/>
          <w:color w:val="000000" w:themeColor="text1"/>
          <w:sz w:val="28"/>
          <w:szCs w:val="28"/>
          <w:lang w:val="en-US" w:bidi="ar-SA"/>
          <w14:textFill>
            <w14:solidFill>
              <w14:schemeClr w14:val="tx1"/>
            </w14:solidFill>
          </w14:textFill>
        </w:rPr>
        <w:t xml:space="preserve">附件五、属于监狱企业的证明文件</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提供由省级以上监狱管理局、戒毒管理局（含新疆生产建设兵团）出具的属于监狱企业的证明文件。</w:t>
      </w:r>
      <w:r/>
    </w:p>
    <w:p>
      <w:pPr>
        <w:jc w:val="left"/>
        <w:spacing w:line="360" w:lineRule="auto"/>
        <w:rPr>
          <w:rFonts w:ascii="宋体" w:hAnsi="宋体" w:cs="宋体"/>
          <w:b/>
          <w:bCs/>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br w:type="page" w:clear="all"/>
      </w:r>
      <w:bookmarkEnd w:id="211"/>
      <w:r/>
      <w:bookmarkEnd w:id="212"/>
      <w:r/>
      <w:r/>
    </w:p>
    <w:p>
      <w:pPr>
        <w:spacing w:line="240" w:lineRule="atLeast"/>
        <w:rPr>
          <w:rFonts w:ascii="宋体" w:hAnsi="宋体"/>
          <w:b/>
          <w:color w:val="000000" w:themeColor="text1"/>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附件六：《主要材料（设备）品牌要求选择一览表》</w:t>
      </w:r>
      <w:r/>
    </w:p>
    <w:p>
      <w:pPr>
        <w:spacing w:line="240" w:lineRule="atLeast"/>
        <w:rPr>
          <w:rFonts w:ascii="宋体" w:hAnsi="宋体"/>
          <w:b/>
          <w:color w:val="000000" w:themeColor="text1"/>
          <w14:textFill>
            <w14:solidFill>
              <w14:schemeClr w14:val="tx1"/>
            </w14:solidFill>
          </w14:textFill>
        </w:rPr>
      </w:pPr>
      <w:r>
        <w:rPr>
          <w:rFonts w:ascii="宋体" w:hAnsi="宋体"/>
          <w:b/>
          <w:color w:val="000000" w:themeColor="text1"/>
          <w14:textFill>
            <w14:solidFill>
              <w14:schemeClr w14:val="tx1"/>
            </w14:solidFill>
          </w14:textFill>
        </w:rPr>
      </w:r>
      <w:r/>
    </w:p>
    <w:p>
      <w:pPr>
        <w:contextualSpacing/>
        <w:ind w:firstLine="525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供应商（盖章）：</w:t>
      </w:r>
      <w:r/>
    </w:p>
    <w:p>
      <w:pPr>
        <w:contextualSpacing/>
        <w:ind w:firstLine="210"/>
        <w:jc w:val="center"/>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日　　期：  年  月  日</w:t>
      </w:r>
      <w:r/>
    </w:p>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sectPr>
      <w:footnotePr/>
      <w:endnotePr/>
      <w:type w:val="nextPage"/>
      <w:pgSz w:w="11906" w:h="16838" w:orient="portrait"/>
      <w:pgMar w:top="850" w:right="850" w:bottom="850" w:left="1417" w:header="340" w:footer="39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Tahoma">
    <w:panose1 w:val="020B0604030504040204"/>
  </w:font>
  <w:font w:name="华文细黑">
    <w:panose1 w:val="02010600040101010101"/>
  </w:font>
  <w:font w:name="Calibri">
    <w:panose1 w:val="020F0502020204030204"/>
  </w:font>
  <w:font w:name="微软雅黑">
    <w:panose1 w:val="020B0503020204020204"/>
  </w:font>
  <w:font w:name="Cambria">
    <w:panose1 w:val="02040503050406030204"/>
  </w:font>
  <w:font w:name="黑体">
    <w:panose1 w:val="02010609060101010101"/>
  </w:font>
  <w:font w:name="Verdana">
    <w:panose1 w:val="020B0604030504040204"/>
  </w:font>
  <w:font w:name="仿宋_GB2312">
    <w:panose1 w:val="02010609060101010101"/>
  </w:font>
  <w:font w:name="Courier New">
    <w:panose1 w:val="02070309020205020404"/>
  </w:font>
  <w:font w:name="楷体_GB2312">
    <w:panose1 w:val="02010609060101010101"/>
  </w:font>
  <w:font w:name="ˎ̥">
    <w:panose1 w:val="020B0503020202020204"/>
  </w:font>
  <w:font w:name="Arial">
    <w:panose1 w:val="020B0604020202020204"/>
  </w:font>
  <w:font w:name="HYDaHeiJ">
    <w:panose1 w:val="020B0503020202020204"/>
  </w:font>
  <w:font w:name="Arial Unicode MS">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67435" cy="172720"/>
              <wp:effectExtent l="0" t="0" r="0" b="0"/>
              <wp:wrapNone/>
              <wp:docPr id="3" name="Text Box 102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067435" cy="172720"/>
                      </a:xfrm>
                      <a:prstGeom prst="rect">
                        <a:avLst/>
                      </a:prstGeom>
                      <a:noFill/>
                      <a:ln>
                        <a:noFill/>
                      </a:ln>
                    </wps:spPr>
                    <wps:txbx>
                      <w:txbxContent>
                        <w:p>
                          <w:pPr>
                            <w:pStyle w:val="972"/>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NUMPAGES \* MERGEFORMAT</w:instrText>
                          </w:r>
                          <w:r>
                            <w:fldChar w:fldCharType="separate"/>
                          </w:r>
                          <w:r>
                            <w:t xml:space="preserve">67</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84.0pt;height:13.6pt;mso-wrap-distance-left:9.0pt;mso-wrap-distance-top:0.0pt;mso-wrap-distance-right:9.0pt;mso-wrap-distance-bottom:0.0pt;v-text-anchor:top;visibility:visible;" filled="f" stroked="f">
              <v:textbox inset="0,0,0,0">
                <w:txbxContent>
                  <w:p>
                    <w:pPr>
                      <w:pStyle w:val="972"/>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NUMPAGES \* MERGEFORMAT</w:instrText>
                    </w:r>
                    <w:r>
                      <w:fldChar w:fldCharType="separate"/>
                    </w:r>
                    <w:r>
                      <w:t xml:space="preserve">67</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3"/>
      <w:rPr>
        <w:rFonts w:hint="default"/>
      </w:rPr>
      <w:framePr w:wrap="auto" w:vAnchor="margin" w:hAnchor="text" w:yAlign="inline"/>
    </w:pPr>
    <w:r>
      <w:rPr>
        <w:rFonts w:hint="default"/>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34110" cy="172720"/>
              <wp:effectExtent l="0" t="0" r="0" b="0"/>
              <wp:wrapNone/>
              <wp:docPr id="4" name="Text Box 102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34110" cy="172720"/>
                      </a:xfrm>
                      <a:prstGeom prst="rect">
                        <a:avLst/>
                      </a:prstGeom>
                      <a:noFill/>
                      <a:ln>
                        <a:noFill/>
                      </a:ln>
                    </wps:spPr>
                    <wps:txbx>
                      <w:txbxContent>
                        <w:p>
                          <w:pPr>
                            <w:pStyle w:val="972"/>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NUMPAGES \* MERGEFORMAT</w:instrText>
                          </w:r>
                          <w:r>
                            <w:fldChar w:fldCharType="separate"/>
                          </w:r>
                          <w:r>
                            <w:t xml:space="preserve">67</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89.3pt;height:13.6pt;mso-wrap-distance-left:9.0pt;mso-wrap-distance-top:0.0pt;mso-wrap-distance-right:9.0pt;mso-wrap-distance-bottom:0.0pt;v-text-anchor:top;visibility:visible;" filled="f" stroked="f">
              <v:textbox inset="0,0,0,0">
                <w:txbxContent>
                  <w:p>
                    <w:pPr>
                      <w:pStyle w:val="972"/>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NUMPAGES \* MERGEFORMAT</w:instrText>
                    </w:r>
                    <w:r>
                      <w:fldChar w:fldCharType="separate"/>
                    </w:r>
                    <w:r>
                      <w:t xml:space="preserve">67</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934085" cy="172720"/>
              <wp:effectExtent l="0" t="0" r="0" b="0"/>
              <wp:wrapNone/>
              <wp:docPr id="5" name="文本框 1720307345"/>
              <wp:cNvGraphicFramePr/>
              <a:graphic xmlns:a="http://schemas.openxmlformats.org/drawingml/2006/main">
                <a:graphicData uri="http://schemas.microsoft.com/office/word/2010/wordprocessingShape">
                  <wps:wsp>
                    <wps:cNvPr id="0" name=""/>
                    <wps:cNvSpPr txBox="1"/>
                    <wps:spPr bwMode="auto">
                      <a:xfrm>
                        <a:off x="0" y="0"/>
                        <a:ext cx="934085" cy="172720"/>
                      </a:xfrm>
                      <a:prstGeom prst="rect">
                        <a:avLst/>
                      </a:prstGeom>
                      <a:noFill/>
                      <a:ln>
                        <a:noFill/>
                      </a:ln>
                      <a:effectLst/>
                    </wps:spPr>
                    <wps:txbx>
                      <w:txbxContent>
                        <w:p>
                          <w:pPr>
                            <w:pStyle w:val="972"/>
                            <w:tabs>
                              <w:tab w:val="center" w:pos="4153" w:leader="none"/>
                              <w:tab w:val="clear" w:pos="7143" w:leader="none"/>
                              <w:tab w:val="right" w:pos="8306" w:leader="none"/>
                              <w:tab w:val="clear" w:pos="14287" w:leader="none"/>
                            </w:tabs>
                          </w:pPr>
                          <w:r>
                            <w:t xml:space="preserve">第</w:t>
                          </w:r>
                          <w:r>
                            <w:fldChar w:fldCharType="begin"/>
                          </w:r>
                          <w:r>
                            <w:instrText xml:space="preserve"> PAGE  \* MERGEFORMAT </w:instrText>
                          </w:r>
                          <w:r>
                            <w:fldChar w:fldCharType="separate"/>
                          </w:r>
                          <w:r>
                            <w:t xml:space="preserve">46</w:t>
                          </w:r>
                          <w:r>
                            <w:fldChar w:fldCharType="end"/>
                          </w:r>
                          <w:r>
                            <w:t xml:space="preserve">页共</w:t>
                          </w:r>
                          <w:r>
                            <w:fldChar w:fldCharType="begin"/>
                          </w:r>
                          <w:r>
                            <w:instrText xml:space="preserve"> NUMPAGES  \* MERGEFORMAT </w:instrText>
                          </w:r>
                          <w:r>
                            <w:fldChar w:fldCharType="separate"/>
                          </w:r>
                          <w:r>
                            <w:t xml:space="preserve">67</w:t>
                          </w:r>
                          <w:r>
                            <w:fldChar w:fldCharType="end"/>
                          </w:r>
                          <w:r>
                            <w:t xml:space="preserve">页</w:t>
                          </w:r>
                          <w:r/>
                        </w:p>
                      </w:txbxContent>
                    </wps:txbx>
                    <wps:bodyPr wrap="none" lIns="0" tIns="0" rIns="0" bIns="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73.5pt;height:13.6pt;mso-wrap-distance-left:9.0pt;mso-wrap-distance-top:0.0pt;mso-wrap-distance-right:9.0pt;mso-wrap-distance-bottom:0.0pt;visibility:visible;" filled="f" stroked="f">
              <v:textbox inset="0,0,0,0">
                <w:txbxContent>
                  <w:p>
                    <w:pPr>
                      <w:pStyle w:val="972"/>
                      <w:tabs>
                        <w:tab w:val="center" w:pos="4153" w:leader="none"/>
                        <w:tab w:val="clear" w:pos="7143" w:leader="none"/>
                        <w:tab w:val="right" w:pos="8306" w:leader="none"/>
                        <w:tab w:val="clear" w:pos="14287" w:leader="none"/>
                      </w:tabs>
                    </w:pPr>
                    <w:r>
                      <w:t xml:space="preserve">第</w:t>
                    </w:r>
                    <w:r>
                      <w:fldChar w:fldCharType="begin"/>
                    </w:r>
                    <w:r>
                      <w:instrText xml:space="preserve"> PAGE  \* MERGEFORMAT </w:instrText>
                    </w:r>
                    <w:r>
                      <w:fldChar w:fldCharType="separate"/>
                    </w:r>
                    <w:r>
                      <w:t xml:space="preserve">46</w:t>
                    </w:r>
                    <w:r>
                      <w:fldChar w:fldCharType="end"/>
                    </w:r>
                    <w:r>
                      <w:t xml:space="preserve">页共</w:t>
                    </w:r>
                    <w:r>
                      <w:fldChar w:fldCharType="begin"/>
                    </w:r>
                    <w:r>
                      <w:instrText xml:space="preserve"> NUMPAGES  \* MERGEFORMAT </w:instrText>
                    </w:r>
                    <w:r>
                      <w:fldChar w:fldCharType="separate"/>
                    </w:r>
                    <w:r>
                      <w:t xml:space="preserve">67</w:t>
                    </w:r>
                    <w:r>
                      <w:fldChar w:fldCharType="end"/>
                    </w:r>
                    <w: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2395220</wp:posOffset>
              </wp:positionH>
              <wp:positionV relativeFrom="paragraph">
                <wp:posOffset>1905</wp:posOffset>
              </wp:positionV>
              <wp:extent cx="1136650" cy="190500"/>
              <wp:effectExtent l="0" t="0" r="0" b="0"/>
              <wp:wrapNone/>
              <wp:docPr id="6" name="文本框 819474458"/>
              <wp:cNvGraphicFramePr/>
              <a:graphic xmlns:a="http://schemas.openxmlformats.org/drawingml/2006/main">
                <a:graphicData uri="http://schemas.microsoft.com/office/word/2010/wordprocessingShape">
                  <wps:wsp>
                    <wps:cNvPr id="0" name=""/>
                    <wps:cNvSpPr txBox="1"/>
                    <wps:spPr bwMode="auto">
                      <a:xfrm>
                        <a:off x="0" y="0"/>
                        <a:ext cx="1136650" cy="190500"/>
                      </a:xfrm>
                      <a:prstGeom prst="rect">
                        <a:avLst/>
                      </a:prstGeom>
                      <a:noFill/>
                      <a:ln>
                        <a:noFill/>
                      </a:ln>
                      <a:effectLst/>
                    </wps:spPr>
                    <wps:txbx>
                      <w:txbxContent>
                        <w:p>
                          <w:pPr>
                            <w:pStyle w:val="972"/>
                            <w:tabs>
                              <w:tab w:val="center" w:pos="4153" w:leader="none"/>
                              <w:tab w:val="clear" w:pos="7143" w:leader="none"/>
                              <w:tab w:val="right" w:pos="8306" w:leader="none"/>
                              <w:tab w:val="clear" w:pos="14287" w:leader="none"/>
                            </w:tabs>
                          </w:pPr>
                          <w:r>
                            <w:t xml:space="preserve">第</w:t>
                          </w:r>
                          <w:r>
                            <w:fldChar w:fldCharType="begin"/>
                          </w:r>
                          <w:r>
                            <w:instrText xml:space="preserve"> PAGE  \* MERGEFORMAT </w:instrText>
                          </w:r>
                          <w:r>
                            <w:fldChar w:fldCharType="separate"/>
                          </w:r>
                          <w:r>
                            <w:t xml:space="preserve">57</w:t>
                          </w:r>
                          <w:r>
                            <w:fldChar w:fldCharType="end"/>
                          </w:r>
                          <w:r>
                            <w:t xml:space="preserve">页共</w:t>
                          </w:r>
                          <w:r>
                            <w:fldChar w:fldCharType="begin"/>
                          </w:r>
                          <w:r>
                            <w:instrText xml:space="preserve">NUMPAGES \* MERGEFORMAT</w:instrText>
                          </w:r>
                          <w:r>
                            <w:fldChar w:fldCharType="separate"/>
                          </w:r>
                          <w:r>
                            <w:t xml:space="preserve">67</w:t>
                          </w:r>
                          <w:r>
                            <w:fldChar w:fldCharType="end"/>
                          </w:r>
                          <w:r>
                            <w:t xml:space="preserve">页</w:t>
                          </w:r>
                          <w:r/>
                        </w:p>
                      </w:txbxContent>
                    </wps:txbx>
                    <wps:bodyPr wrap="square" lIns="0" tIns="0" rIns="0" bIns="0" upright="1">
                      <a:noAutofit/>
                    </wps:bodyPr>
                  </wps:wsp>
                </a:graphicData>
              </a:graphic>
            </wp:anchor>
          </w:drawing>
        </mc:Choice>
        <mc:Fallback>
          <w:pict>
            <v:shape id="shape 5" o:spid="_x0000_s5" o:spt="202" type="#_x0000_t202" style="position:absolute;z-index:251662336;o:allowoverlap:true;o:allowincell:true;mso-position-horizontal-relative:margin;margin-left:188.6pt;mso-position-horizontal:absolute;mso-position-vertical-relative:text;margin-top:0.1pt;mso-position-vertical:absolute;width:89.5pt;height:15.0pt;mso-wrap-distance-left:9.0pt;mso-wrap-distance-top:0.0pt;mso-wrap-distance-right:9.0pt;mso-wrap-distance-bottom:0.0pt;visibility:visible;" filled="f" stroked="f">
              <v:textbox inset="0,0,0,0">
                <w:txbxContent>
                  <w:p>
                    <w:pPr>
                      <w:pStyle w:val="972"/>
                      <w:tabs>
                        <w:tab w:val="center" w:pos="4153" w:leader="none"/>
                        <w:tab w:val="clear" w:pos="7143" w:leader="none"/>
                        <w:tab w:val="right" w:pos="8306" w:leader="none"/>
                        <w:tab w:val="clear" w:pos="14287" w:leader="none"/>
                      </w:tabs>
                    </w:pPr>
                    <w:r>
                      <w:t xml:space="preserve">第</w:t>
                    </w:r>
                    <w:r>
                      <w:fldChar w:fldCharType="begin"/>
                    </w:r>
                    <w:r>
                      <w:instrText xml:space="preserve"> PAGE  \* MERGEFORMAT </w:instrText>
                    </w:r>
                    <w:r>
                      <w:fldChar w:fldCharType="separate"/>
                    </w:r>
                    <w:r>
                      <w:t xml:space="preserve">57</w:t>
                    </w:r>
                    <w:r>
                      <w:fldChar w:fldCharType="end"/>
                    </w:r>
                    <w:r>
                      <w:t xml:space="preserve">页共</w:t>
                    </w:r>
                    <w:r>
                      <w:fldChar w:fldCharType="begin"/>
                    </w:r>
                    <w:r>
                      <w:instrText xml:space="preserve">NUMPAGES \* MERGEFORMAT</w:instrText>
                    </w:r>
                    <w:r>
                      <w:fldChar w:fldCharType="separate"/>
                    </w:r>
                    <w:r>
                      <w:t xml:space="preserve">67</w:t>
                    </w:r>
                    <w:r>
                      <w:fldChar w:fldCharType="end"/>
                    </w:r>
                    <w:r>
                      <w:t xml:space="preserve">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tabs>
        <w:tab w:val="center" w:pos="4153" w:leader="none"/>
        <w:tab w:val="clear" w:pos="7143" w:leader="none"/>
        <w:tab w:val="right" w:pos="8306" w:leader="none"/>
        <w:tab w:val="clear" w:pos="14287" w:leader="none"/>
      </w:tabs>
      <w:rPr>
        <w:rStyle w:val="987"/>
      </w:rPr>
      <w:framePr w:wrap="around" w:vAnchor="text" w:hAnchor="margin" w:xAlign="center" w:y="1"/>
    </w:pPr>
    <w:r>
      <w:fldChar w:fldCharType="begin"/>
    </w:r>
    <w:r>
      <w:rPr>
        <w:rStyle w:val="987"/>
      </w:rPr>
      <w:instrText xml:space="preserve">PAGE  </w:instrText>
    </w:r>
    <w:r>
      <w:fldChar w:fldCharType="separate"/>
    </w:r>
    <w:r>
      <w:rPr>
        <w:rStyle w:val="987"/>
      </w:rPr>
      <w:t xml:space="preserve">1</w:t>
    </w:r>
    <w:r>
      <w:fldChar w:fldCharType="end"/>
    </w:r>
    <w:r/>
  </w:p>
  <w:p>
    <w:pPr>
      <w:pStyle w:val="972"/>
      <w:tabs>
        <w:tab w:val="center" w:pos="4153" w:leader="none"/>
        <w:tab w:val="clear" w:pos="7143" w:leader="none"/>
        <w:tab w:val="right" w:pos="8306" w:leader="none"/>
        <w:tab w:val="clear" w:pos="14287"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34110" cy="172720"/>
              <wp:effectExtent l="0" t="0" r="0" b="0"/>
              <wp:wrapNone/>
              <wp:docPr id="7" name="Text Box 102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34110" cy="172720"/>
                      </a:xfrm>
                      <a:prstGeom prst="rect">
                        <a:avLst/>
                      </a:prstGeom>
                      <a:noFill/>
                      <a:ln>
                        <a:noFill/>
                      </a:ln>
                    </wps:spPr>
                    <wps:txbx>
                      <w:txbxContent>
                        <w:p>
                          <w:pPr>
                            <w:pStyle w:val="972"/>
                          </w:pPr>
                          <w:r>
                            <w:t xml:space="preserve">第 </w:t>
                          </w:r>
                          <w:r>
                            <w:fldChar w:fldCharType="begin"/>
                          </w:r>
                          <w:r>
                            <w:instrText xml:space="preserve"> PAGE  \* MERGEFORMAT </w:instrText>
                          </w:r>
                          <w:r>
                            <w:fldChar w:fldCharType="separate"/>
                          </w:r>
                          <w:r>
                            <w:t xml:space="preserve">67</w:t>
                          </w:r>
                          <w:r>
                            <w:fldChar w:fldCharType="end"/>
                          </w:r>
                          <w:r>
                            <w:t xml:space="preserve"> 页 共 </w:t>
                          </w:r>
                          <w:r>
                            <w:fldChar w:fldCharType="begin"/>
                          </w:r>
                          <w:r>
                            <w:instrText xml:space="preserve">NUMPAGES \* MERGEFORMAT</w:instrText>
                          </w:r>
                          <w:r>
                            <w:fldChar w:fldCharType="separate"/>
                          </w:r>
                          <w:r>
                            <w:t xml:space="preserve">67</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89.3pt;height:13.6pt;mso-wrap-distance-left:9.0pt;mso-wrap-distance-top:0.0pt;mso-wrap-distance-right:9.0pt;mso-wrap-distance-bottom:0.0pt;v-text-anchor:top;visibility:visible;" filled="f" stroked="f">
              <v:textbox inset="0,0,0,0">
                <w:txbxContent>
                  <w:p>
                    <w:pPr>
                      <w:pStyle w:val="972"/>
                    </w:pPr>
                    <w:r>
                      <w:t xml:space="preserve">第 </w:t>
                    </w:r>
                    <w:r>
                      <w:fldChar w:fldCharType="begin"/>
                    </w:r>
                    <w:r>
                      <w:instrText xml:space="preserve"> PAGE  \* MERGEFORMAT </w:instrText>
                    </w:r>
                    <w:r>
                      <w:fldChar w:fldCharType="separate"/>
                    </w:r>
                    <w:r>
                      <w:t xml:space="preserve">67</w:t>
                    </w:r>
                    <w:r>
                      <w:fldChar w:fldCharType="end"/>
                    </w:r>
                    <w:r>
                      <w:t xml:space="preserve"> 页 共 </w:t>
                    </w:r>
                    <w:r>
                      <w:fldChar w:fldCharType="begin"/>
                    </w:r>
                    <w:r>
                      <w:instrText xml:space="preserve">NUMPAGES \* MERGEFORMAT</w:instrText>
                    </w:r>
                    <w:r>
                      <w:fldChar w:fldCharType="separate"/>
                    </w:r>
                    <w:r>
                      <w:t xml:space="preserve">67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pPr>
    <w:r>
      <mc:AlternateContent>
        <mc:Choice Requires="wpg">
          <w:drawing>
            <wp:inline xmlns:wp="http://schemas.openxmlformats.org/drawingml/2006/wordprocessingDrawing" distT="0" distB="0" distL="0" distR="0">
              <wp:extent cx="1380490" cy="23749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380909" cy="2378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7pt;height:18.7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clear" w:pos="7143" w:leader="none"/>
        <w:tab w:val="right" w:pos="8306" w:leader="none"/>
        <w:tab w:val="clear" w:pos="14287" w:leader="none"/>
      </w:tabs>
    </w:pPr>
    <w:r>
      <mc:AlternateContent>
        <mc:Choice Requires="wpg">
          <w:drawing>
            <wp:inline xmlns:wp="http://schemas.openxmlformats.org/drawingml/2006/wordprocessingDrawing" distT="0" distB="0" distL="0" distR="0">
              <wp:extent cx="1379855" cy="236855"/>
              <wp:effectExtent l="0" t="0" r="0" b="0"/>
              <wp:docPr id="2" name="图片 1"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a:picLocks noChangeAspect="1"/>
                      </pic:cNvPicPr>
                      <pic:nvPr/>
                    </pic:nvPicPr>
                    <pic:blipFill>
                      <a:blip r:embed="rId1"/>
                      <a:stretch/>
                    </pic:blipFill>
                    <pic:spPr bwMode="auto">
                      <a:xfrm>
                        <a:off x="0" y="0"/>
                        <a:ext cx="1379855" cy="236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6pt;height:18.6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b/>
        <w:bCs/>
        <w:szCs w:val="21"/>
      </w:rPr>
      <w:t xml:space="preserve"> </w:t>
    </w:r>
    <w:r>
      <w:rPr>
        <w:rFonts w:ascii="微软雅黑" w:hAnsi="微软雅黑" w:eastAsia="微软雅黑"/>
        <w:b/>
        <w:bCs/>
        <w:szCs w:val="21"/>
      </w:rPr>
      <w:t xml:space="preserve">                                                </w:t>
    </w:r>
    <w:r>
      <w:rPr>
        <w:rFonts w:hint="eastAsia" w:ascii="微软雅黑" w:hAnsi="微软雅黑" w:eastAsia="微软雅黑"/>
        <w:b/>
        <w:bCs/>
        <w:szCs w:val="21"/>
      </w:rPr>
      <w:t xml:space="preserve">认真 高效 廉洁</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4"/>
      <w:framePr w:wrap="auto" w:vAnchor="margin" w:hAnchor="text" w:yAlign="inline"/>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2280" w:hanging="720"/>
        <w:tabs>
          <w:tab w:val="left" w:pos="2280" w:leader="none"/>
        </w:tabs>
      </w:pPr>
      <w:rPr>
        <w:rFonts w:hint="eastAsia"/>
      </w:rPr>
    </w:lvl>
    <w:lvl w:ilvl="1">
      <w:start w:val="1"/>
      <w:numFmt w:val="lowerLetter"/>
      <w:isLgl w:val="false"/>
      <w:suff w:val="tab"/>
      <w:lvlText w:val="%2)"/>
      <w:lvlJc w:val="left"/>
      <w:pPr>
        <w:ind w:left="2400" w:hanging="420"/>
        <w:tabs>
          <w:tab w:val="left" w:pos="2400" w:leader="none"/>
        </w:tabs>
      </w:pPr>
    </w:lvl>
    <w:lvl w:ilvl="2">
      <w:start w:val="1"/>
      <w:numFmt w:val="lowerRoman"/>
      <w:isLgl w:val="false"/>
      <w:suff w:val="tab"/>
      <w:lvlText w:val="%3."/>
      <w:lvlJc w:val="right"/>
      <w:pPr>
        <w:ind w:left="2820" w:hanging="420"/>
        <w:tabs>
          <w:tab w:val="left" w:pos="2820" w:leader="none"/>
        </w:tabs>
      </w:pPr>
    </w:lvl>
    <w:lvl w:ilvl="3">
      <w:start w:val="1"/>
      <w:numFmt w:val="decimal"/>
      <w:isLgl w:val="false"/>
      <w:suff w:val="tab"/>
      <w:lvlText w:val="%4."/>
      <w:lvlJc w:val="left"/>
      <w:pPr>
        <w:ind w:left="3240" w:hanging="420"/>
        <w:tabs>
          <w:tab w:val="left" w:pos="3240" w:leader="none"/>
        </w:tabs>
      </w:pPr>
    </w:lvl>
    <w:lvl w:ilvl="4">
      <w:start w:val="1"/>
      <w:numFmt w:val="lowerLetter"/>
      <w:isLgl w:val="false"/>
      <w:suff w:val="tab"/>
      <w:lvlText w:val="%5)"/>
      <w:lvlJc w:val="left"/>
      <w:pPr>
        <w:ind w:left="3660" w:hanging="420"/>
        <w:tabs>
          <w:tab w:val="left" w:pos="3660" w:leader="none"/>
        </w:tabs>
      </w:pPr>
    </w:lvl>
    <w:lvl w:ilvl="5">
      <w:start w:val="1"/>
      <w:numFmt w:val="lowerRoman"/>
      <w:isLgl w:val="false"/>
      <w:suff w:val="tab"/>
      <w:lvlText w:val="%6."/>
      <w:lvlJc w:val="right"/>
      <w:pPr>
        <w:ind w:left="4080" w:hanging="420"/>
        <w:tabs>
          <w:tab w:val="left" w:pos="4080" w:leader="none"/>
        </w:tabs>
      </w:pPr>
    </w:lvl>
    <w:lvl w:ilvl="6">
      <w:start w:val="1"/>
      <w:numFmt w:val="decimal"/>
      <w:isLgl w:val="false"/>
      <w:suff w:val="tab"/>
      <w:lvlText w:val="%7."/>
      <w:lvlJc w:val="left"/>
      <w:pPr>
        <w:ind w:left="4500" w:hanging="420"/>
        <w:tabs>
          <w:tab w:val="left" w:pos="4500" w:leader="none"/>
        </w:tabs>
      </w:pPr>
    </w:lvl>
    <w:lvl w:ilvl="7">
      <w:start w:val="1"/>
      <w:numFmt w:val="lowerLetter"/>
      <w:isLgl w:val="false"/>
      <w:suff w:val="tab"/>
      <w:lvlText w:val="%8)"/>
      <w:lvlJc w:val="left"/>
      <w:pPr>
        <w:ind w:left="4920" w:hanging="420"/>
        <w:tabs>
          <w:tab w:val="left" w:pos="4920" w:leader="none"/>
        </w:tabs>
      </w:pPr>
    </w:lvl>
    <w:lvl w:ilvl="8">
      <w:start w:val="1"/>
      <w:numFmt w:val="lowerRoman"/>
      <w:isLgl w:val="false"/>
      <w:suff w:val="tab"/>
      <w:lvlText w:val="%9."/>
      <w:lvlJc w:val="right"/>
      <w:pPr>
        <w:ind w:left="5340" w:hanging="420"/>
        <w:tabs>
          <w:tab w:val="left" w:pos="5340" w:leader="none"/>
        </w:tabs>
      </w:pPr>
    </w:lvl>
  </w:abstractNum>
  <w:abstractNum w:abstractNumId="1">
    <w:multiLevelType w:val="hybridMultilevel"/>
    <w:lvl w:ilvl="0">
      <w:start w:val="1"/>
      <w:numFmt w:val="decimal"/>
      <w:pStyle w:val="1523"/>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437"/>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360"/>
      <w:isLgl w:val="false"/>
      <w:suff w:val="tab"/>
      <w:lvlText w:val="%1"/>
      <w:lvlJc w:val="left"/>
      <w:pPr>
        <w:ind w:left="567" w:hanging="567"/>
        <w:tabs>
          <w:tab w:val="left" w:pos="567" w:leader="none"/>
        </w:tabs>
      </w:pPr>
      <w:rPr>
        <w:rFonts w:hint="eastAsia"/>
      </w:rPr>
    </w:lvl>
    <w:lvl w:ilvl="1">
      <w:start w:val="1"/>
      <w:numFmt w:val="decimal"/>
      <w:pStyle w:val="1430"/>
      <w:isLgl w:val="false"/>
      <w:suff w:val="tab"/>
      <w:lvlText w:val="%1.%2"/>
      <w:lvlJc w:val="left"/>
      <w:pPr>
        <w:ind w:left="567" w:hanging="283"/>
        <w:tabs>
          <w:tab w:val="left" w:pos="1004" w:leader="none"/>
        </w:tabs>
      </w:pPr>
      <w:rPr>
        <w:rFonts w:hint="eastAsia"/>
      </w:rPr>
    </w:lvl>
    <w:lvl w:ilvl="2">
      <w:start w:val="1"/>
      <w:numFmt w:val="decimal"/>
      <w:pStyle w:val="1473"/>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3">
    <w:multiLevelType w:val="hybridMultilevel"/>
    <w:lvl w:ilvl="0">
      <w:start w:val="1"/>
      <w:numFmt w:val="bullet"/>
      <w:pStyle w:val="1359"/>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383"/>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29">
    <w:name w:val="Plain Table 1"/>
    <w:basedOn w:val="9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2"/>
    <w:basedOn w:val="9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3"/>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2">
    <w:name w:val="Plain Table 4"/>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3">
    <w:name w:val="Plain Table 5"/>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4">
    <w:name w:val="Grid Table 1 Light"/>
    <w:basedOn w:val="9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5">
    <w:name w:val="Grid Table 2"/>
    <w:basedOn w:val="9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6">
    <w:name w:val="Grid Table 3"/>
    <w:basedOn w:val="9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4"/>
    <w:basedOn w:val="9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8">
    <w:name w:val="Grid Table 5 Dark"/>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9">
    <w:name w:val="Grid Table 6 Colorful"/>
    <w:basedOn w:val="9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0">
    <w:name w:val="Grid Table 7 Colorful"/>
    <w:basedOn w:val="9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1">
    <w:name w:val="List Table 1 Light"/>
    <w:basedOn w:val="9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name w:val="List Table 2"/>
    <w:basedOn w:val="9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3">
    <w:name w:val="List Table 3"/>
    <w:basedOn w:val="9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4"/>
    <w:basedOn w:val="9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5 Dark"/>
    <w:basedOn w:val="9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6 Colorful"/>
    <w:basedOn w:val="9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7">
    <w:name w:val="List Table 7 Colorful"/>
    <w:basedOn w:val="9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48">
    <w:name w:val="TOC Heading"/>
    <w:uiPriority w:val="39"/>
    <w:unhideWhenUsed/>
  </w:style>
  <w:style w:type="paragraph" w:styleId="949" w:default="1">
    <w:name w:val="Normal"/>
    <w:next w:val="961"/>
    <w:uiPriority w:val="0"/>
    <w:qFormat/>
    <w:pPr>
      <w:jc w:val="both"/>
      <w:widowControl w:val="off"/>
    </w:pPr>
    <w:rPr>
      <w:rFonts w:ascii="Times New Roman" w:hAnsi="Times New Roman" w:eastAsia="宋体" w:cs="Times New Roman"/>
      <w:sz w:val="21"/>
      <w:lang w:val="en-US" w:eastAsia="zh-CN" w:bidi="ar-SA"/>
    </w:rPr>
  </w:style>
  <w:style w:type="paragraph" w:styleId="950">
    <w:name w:val="Heading 1"/>
    <w:basedOn w:val="949"/>
    <w:next w:val="949"/>
    <w:link w:val="1028"/>
    <w:uiPriority w:val="9"/>
    <w:qFormat/>
    <w:pPr>
      <w:keepLines/>
      <w:keepNext/>
      <w:spacing w:before="480" w:after="200"/>
      <w:outlineLvl w:val="0"/>
    </w:pPr>
    <w:rPr>
      <w:rFonts w:ascii="Arial" w:hAnsi="Arial" w:eastAsia="Arial" w:cs="Arial"/>
      <w:sz w:val="40"/>
      <w:szCs w:val="40"/>
    </w:rPr>
  </w:style>
  <w:style w:type="paragraph" w:styleId="951">
    <w:name w:val="Heading 2"/>
    <w:basedOn w:val="949"/>
    <w:next w:val="962"/>
    <w:link w:val="1029"/>
    <w:uiPriority w:val="9"/>
    <w:unhideWhenUsed/>
    <w:qFormat/>
    <w:pPr>
      <w:keepLines/>
      <w:keepNext/>
      <w:spacing w:before="360" w:after="200"/>
      <w:outlineLvl w:val="1"/>
    </w:pPr>
    <w:rPr>
      <w:rFonts w:ascii="Arial" w:hAnsi="Arial" w:eastAsia="Arial" w:cs="Arial"/>
      <w:sz w:val="34"/>
    </w:rPr>
  </w:style>
  <w:style w:type="paragraph" w:styleId="952">
    <w:name w:val="Heading 3"/>
    <w:basedOn w:val="949"/>
    <w:next w:val="962"/>
    <w:link w:val="1030"/>
    <w:uiPriority w:val="9"/>
    <w:unhideWhenUsed/>
    <w:qFormat/>
    <w:pPr>
      <w:keepLines/>
      <w:keepNext/>
      <w:spacing w:before="320" w:after="200"/>
      <w:outlineLvl w:val="2"/>
    </w:pPr>
    <w:rPr>
      <w:rFonts w:ascii="Arial" w:hAnsi="Arial" w:eastAsia="Arial" w:cs="Arial"/>
      <w:sz w:val="30"/>
      <w:szCs w:val="30"/>
    </w:rPr>
  </w:style>
  <w:style w:type="paragraph" w:styleId="953">
    <w:name w:val="Heading 4"/>
    <w:basedOn w:val="949"/>
    <w:next w:val="949"/>
    <w:link w:val="1031"/>
    <w:uiPriority w:val="9"/>
    <w:unhideWhenUsed/>
    <w:qFormat/>
    <w:pPr>
      <w:keepLines/>
      <w:keepNext/>
      <w:spacing w:before="320" w:after="200"/>
      <w:outlineLvl w:val="3"/>
    </w:pPr>
    <w:rPr>
      <w:rFonts w:ascii="Arial" w:hAnsi="Arial" w:eastAsia="Arial" w:cs="Arial"/>
      <w:b/>
      <w:bCs/>
      <w:sz w:val="26"/>
      <w:szCs w:val="26"/>
    </w:rPr>
  </w:style>
  <w:style w:type="paragraph" w:styleId="954">
    <w:name w:val="Heading 5"/>
    <w:basedOn w:val="949"/>
    <w:next w:val="949"/>
    <w:link w:val="1032"/>
    <w:uiPriority w:val="9"/>
    <w:unhideWhenUsed/>
    <w:qFormat/>
    <w:pPr>
      <w:keepLines/>
      <w:keepNext/>
      <w:spacing w:before="320" w:after="200"/>
      <w:outlineLvl w:val="4"/>
    </w:pPr>
    <w:rPr>
      <w:rFonts w:ascii="Arial" w:hAnsi="Arial" w:eastAsia="Arial" w:cs="Arial"/>
      <w:b/>
      <w:bCs/>
      <w:sz w:val="24"/>
      <w:szCs w:val="24"/>
    </w:rPr>
  </w:style>
  <w:style w:type="paragraph" w:styleId="955">
    <w:name w:val="Heading 6"/>
    <w:basedOn w:val="949"/>
    <w:next w:val="949"/>
    <w:link w:val="1033"/>
    <w:uiPriority w:val="9"/>
    <w:unhideWhenUsed/>
    <w:qFormat/>
    <w:pPr>
      <w:keepLines/>
      <w:keepNext/>
      <w:spacing w:before="320" w:after="200"/>
      <w:outlineLvl w:val="5"/>
    </w:pPr>
    <w:rPr>
      <w:rFonts w:ascii="Arial" w:hAnsi="Arial" w:eastAsia="Arial" w:cs="Arial"/>
      <w:b/>
      <w:bCs/>
      <w:sz w:val="22"/>
      <w:szCs w:val="22"/>
    </w:rPr>
  </w:style>
  <w:style w:type="paragraph" w:styleId="956">
    <w:name w:val="Heading 7"/>
    <w:basedOn w:val="949"/>
    <w:next w:val="949"/>
    <w:link w:val="1034"/>
    <w:uiPriority w:val="9"/>
    <w:unhideWhenUsed/>
    <w:qFormat/>
    <w:pPr>
      <w:keepLines/>
      <w:keepNext/>
      <w:spacing w:before="320" w:after="200"/>
      <w:outlineLvl w:val="6"/>
    </w:pPr>
    <w:rPr>
      <w:rFonts w:ascii="Arial" w:hAnsi="Arial" w:eastAsia="Arial" w:cs="Arial"/>
      <w:b/>
      <w:bCs/>
      <w:i/>
      <w:iCs/>
      <w:sz w:val="22"/>
      <w:szCs w:val="22"/>
    </w:rPr>
  </w:style>
  <w:style w:type="paragraph" w:styleId="957">
    <w:name w:val="Heading 8"/>
    <w:basedOn w:val="949"/>
    <w:next w:val="949"/>
    <w:link w:val="1035"/>
    <w:uiPriority w:val="9"/>
    <w:unhideWhenUsed/>
    <w:qFormat/>
    <w:pPr>
      <w:keepLines/>
      <w:keepNext/>
      <w:spacing w:before="320" w:after="200"/>
      <w:outlineLvl w:val="7"/>
    </w:pPr>
    <w:rPr>
      <w:rFonts w:ascii="Arial" w:hAnsi="Arial" w:eastAsia="Arial" w:cs="Arial"/>
      <w:i/>
      <w:iCs/>
      <w:sz w:val="22"/>
      <w:szCs w:val="22"/>
    </w:rPr>
  </w:style>
  <w:style w:type="paragraph" w:styleId="958">
    <w:name w:val="Heading 9"/>
    <w:basedOn w:val="949"/>
    <w:next w:val="949"/>
    <w:link w:val="1036"/>
    <w:uiPriority w:val="9"/>
    <w:unhideWhenUsed/>
    <w:qFormat/>
    <w:pPr>
      <w:keepLines/>
      <w:keepNext/>
      <w:spacing w:before="320" w:after="200"/>
      <w:outlineLvl w:val="8"/>
    </w:pPr>
    <w:rPr>
      <w:rFonts w:ascii="Arial" w:hAnsi="Arial" w:eastAsia="Arial" w:cs="Arial"/>
      <w:i/>
      <w:iCs/>
      <w:szCs w:val="21"/>
    </w:rPr>
  </w:style>
  <w:style w:type="character" w:styleId="959" w:default="1">
    <w:name w:val="Default Paragraph Font"/>
    <w:uiPriority w:val="1"/>
    <w:semiHidden/>
    <w:unhideWhenUsed/>
    <w:qFormat/>
  </w:style>
  <w:style w:type="table" w:styleId="960" w:default="1">
    <w:name w:val="Normal Table"/>
    <w:uiPriority w:val="99"/>
    <w:semiHidden/>
    <w:unhideWhenUsed/>
    <w:qFormat/>
    <w:tblPr>
      <w:tblCellMar>
        <w:left w:w="108" w:type="dxa"/>
        <w:top w:w="0" w:type="dxa"/>
        <w:right w:w="108" w:type="dxa"/>
        <w:bottom w:w="0" w:type="dxa"/>
      </w:tblCellMar>
    </w:tblPr>
  </w:style>
  <w:style w:type="paragraph" w:styleId="961">
    <w:name w:val="index 4"/>
    <w:basedOn w:val="949"/>
    <w:next w:val="949"/>
    <w:uiPriority w:val="0"/>
    <w:qFormat/>
    <w:pPr>
      <w:ind w:left="1260"/>
    </w:pPr>
  </w:style>
  <w:style w:type="paragraph" w:styleId="962">
    <w:name w:val="Normal Indent"/>
    <w:basedOn w:val="949"/>
    <w:uiPriority w:val="0"/>
    <w:qFormat/>
    <w:pPr>
      <w:ind w:firstLine="420"/>
    </w:pPr>
  </w:style>
  <w:style w:type="paragraph" w:styleId="963">
    <w:name w:val="toc 7"/>
    <w:basedOn w:val="949"/>
    <w:next w:val="949"/>
    <w:uiPriority w:val="39"/>
    <w:unhideWhenUsed/>
    <w:qFormat/>
    <w:pPr>
      <w:ind w:left="1701"/>
      <w:spacing w:after="57"/>
    </w:pPr>
  </w:style>
  <w:style w:type="paragraph" w:styleId="964">
    <w:name w:val="Caption"/>
    <w:basedOn w:val="949"/>
    <w:next w:val="9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5">
    <w:name w:val="Body Text"/>
    <w:basedOn w:val="949"/>
    <w:next w:val="949"/>
    <w:uiPriority w:val="0"/>
    <w:qFormat/>
    <w:rPr>
      <w:rFonts w:ascii="楷体_GB2312" w:hAnsi="Arial" w:eastAsia="楷体_GB2312"/>
      <w:sz w:val="28"/>
    </w:rPr>
  </w:style>
  <w:style w:type="paragraph" w:styleId="966">
    <w:name w:val="Block Text"/>
    <w:basedOn w:val="949"/>
    <w:uiPriority w:val="99"/>
    <w:unhideWhenUsed/>
    <w:qFormat/>
    <w:pPr>
      <w:ind w:left="1440" w:right="1440"/>
      <w:spacing w:after="120"/>
    </w:pPr>
  </w:style>
  <w:style w:type="paragraph" w:styleId="967">
    <w:name w:val="toc 5"/>
    <w:basedOn w:val="949"/>
    <w:next w:val="949"/>
    <w:uiPriority w:val="39"/>
    <w:unhideWhenUsed/>
    <w:qFormat/>
    <w:pPr>
      <w:ind w:left="1134"/>
      <w:spacing w:after="57"/>
    </w:pPr>
  </w:style>
  <w:style w:type="paragraph" w:styleId="968">
    <w:name w:val="toc 3"/>
    <w:basedOn w:val="949"/>
    <w:next w:val="949"/>
    <w:uiPriority w:val="39"/>
    <w:unhideWhenUsed/>
    <w:qFormat/>
    <w:pPr>
      <w:ind w:left="567"/>
      <w:spacing w:after="57"/>
    </w:pPr>
  </w:style>
  <w:style w:type="paragraph" w:styleId="969">
    <w:name w:val="Plain Text"/>
    <w:basedOn w:val="949"/>
    <w:uiPriority w:val="0"/>
    <w:qFormat/>
    <w:rPr>
      <w:rFonts w:ascii="宋体" w:hAnsi="Courier New"/>
    </w:rPr>
  </w:style>
  <w:style w:type="paragraph" w:styleId="970">
    <w:name w:val="toc 8"/>
    <w:basedOn w:val="949"/>
    <w:next w:val="949"/>
    <w:uiPriority w:val="39"/>
    <w:unhideWhenUsed/>
    <w:qFormat/>
    <w:pPr>
      <w:ind w:left="1984"/>
      <w:spacing w:after="57"/>
    </w:pPr>
  </w:style>
  <w:style w:type="paragraph" w:styleId="971">
    <w:name w:val="endnote text"/>
    <w:basedOn w:val="949"/>
    <w:link w:val="1155"/>
    <w:uiPriority w:val="99"/>
    <w:semiHidden/>
    <w:unhideWhenUsed/>
    <w:qFormat/>
    <w:rPr>
      <w:sz w:val="20"/>
    </w:rPr>
  </w:style>
  <w:style w:type="paragraph" w:styleId="972">
    <w:name w:val="Footer"/>
    <w:basedOn w:val="949"/>
    <w:link w:val="1047"/>
    <w:uiPriority w:val="99"/>
    <w:unhideWhenUsed/>
    <w:qFormat/>
    <w:pPr>
      <w:tabs>
        <w:tab w:val="center" w:pos="7143" w:leader="none"/>
        <w:tab w:val="right" w:pos="14287" w:leader="none"/>
      </w:tabs>
    </w:pPr>
  </w:style>
  <w:style w:type="paragraph" w:styleId="973">
    <w:name w:val="Header"/>
    <w:basedOn w:val="949"/>
    <w:link w:val="1045"/>
    <w:uiPriority w:val="99"/>
    <w:unhideWhenUsed/>
    <w:qFormat/>
    <w:pPr>
      <w:tabs>
        <w:tab w:val="center" w:pos="7143" w:leader="none"/>
        <w:tab w:val="right" w:pos="14287" w:leader="none"/>
      </w:tabs>
    </w:pPr>
  </w:style>
  <w:style w:type="paragraph" w:styleId="974">
    <w:name w:val="toc 1"/>
    <w:basedOn w:val="949"/>
    <w:next w:val="949"/>
    <w:uiPriority w:val="39"/>
    <w:unhideWhenUsed/>
    <w:qFormat/>
    <w:pPr>
      <w:spacing w:after="57"/>
    </w:pPr>
  </w:style>
  <w:style w:type="paragraph" w:styleId="975">
    <w:name w:val="toc 4"/>
    <w:basedOn w:val="949"/>
    <w:next w:val="949"/>
    <w:uiPriority w:val="39"/>
    <w:unhideWhenUsed/>
    <w:qFormat/>
    <w:pPr>
      <w:ind w:left="850"/>
      <w:spacing w:after="57"/>
    </w:pPr>
  </w:style>
  <w:style w:type="paragraph" w:styleId="976">
    <w:name w:val="Subtitle"/>
    <w:basedOn w:val="949"/>
    <w:next w:val="949"/>
    <w:link w:val="1040"/>
    <w:uiPriority w:val="11"/>
    <w:qFormat/>
    <w:pPr>
      <w:spacing w:before="200" w:after="200"/>
    </w:pPr>
    <w:rPr>
      <w:sz w:val="24"/>
      <w:szCs w:val="24"/>
    </w:rPr>
  </w:style>
  <w:style w:type="paragraph" w:styleId="977">
    <w:name w:val="footnote text"/>
    <w:basedOn w:val="949"/>
    <w:link w:val="1154"/>
    <w:uiPriority w:val="99"/>
    <w:semiHidden/>
    <w:unhideWhenUsed/>
    <w:qFormat/>
    <w:pPr>
      <w:spacing w:after="40"/>
    </w:pPr>
    <w:rPr>
      <w:sz w:val="18"/>
    </w:rPr>
  </w:style>
  <w:style w:type="paragraph" w:styleId="978">
    <w:name w:val="toc 6"/>
    <w:basedOn w:val="949"/>
    <w:next w:val="949"/>
    <w:uiPriority w:val="39"/>
    <w:unhideWhenUsed/>
    <w:qFormat/>
    <w:pPr>
      <w:ind w:left="1417"/>
      <w:spacing w:after="57"/>
    </w:pPr>
  </w:style>
  <w:style w:type="paragraph" w:styleId="979">
    <w:name w:val="Body Text Indent 3"/>
    <w:basedOn w:val="949"/>
    <w:uiPriority w:val="0"/>
    <w:qFormat/>
    <w:pPr>
      <w:ind w:left="645" w:firstLine="645"/>
    </w:pPr>
    <w:rPr>
      <w:rFonts w:ascii="Arial" w:hAnsi="Arial" w:eastAsia="仿宋_GB2312"/>
      <w:color w:val="ffff00"/>
      <w:sz w:val="32"/>
    </w:rPr>
  </w:style>
  <w:style w:type="paragraph" w:styleId="980">
    <w:name w:val="table of figures"/>
    <w:basedOn w:val="949"/>
    <w:next w:val="949"/>
    <w:uiPriority w:val="99"/>
    <w:unhideWhenUsed/>
    <w:qFormat/>
  </w:style>
  <w:style w:type="paragraph" w:styleId="981">
    <w:name w:val="toc 2"/>
    <w:basedOn w:val="949"/>
    <w:next w:val="949"/>
    <w:uiPriority w:val="39"/>
    <w:unhideWhenUsed/>
    <w:qFormat/>
    <w:pPr>
      <w:ind w:left="283"/>
      <w:spacing w:after="57"/>
    </w:pPr>
  </w:style>
  <w:style w:type="paragraph" w:styleId="982">
    <w:name w:val="toc 9"/>
    <w:basedOn w:val="949"/>
    <w:next w:val="949"/>
    <w:uiPriority w:val="39"/>
    <w:unhideWhenUsed/>
    <w:qFormat/>
    <w:pPr>
      <w:ind w:left="2268"/>
      <w:spacing w:after="57"/>
    </w:pPr>
  </w:style>
  <w:style w:type="paragraph" w:styleId="983">
    <w:name w:val="Message Header"/>
    <w:basedOn w:val="949"/>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84">
    <w:name w:val="Title"/>
    <w:basedOn w:val="949"/>
    <w:next w:val="949"/>
    <w:link w:val="1039"/>
    <w:uiPriority w:val="10"/>
    <w:qFormat/>
    <w:pPr>
      <w:contextualSpacing/>
      <w:spacing w:before="300" w:after="200"/>
    </w:pPr>
    <w:rPr>
      <w:sz w:val="48"/>
      <w:szCs w:val="48"/>
    </w:rPr>
  </w:style>
  <w:style w:type="table" w:styleId="98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6">
    <w:name w:val="endnote reference"/>
    <w:uiPriority w:val="99"/>
    <w:semiHidden/>
    <w:unhideWhenUsed/>
    <w:qFormat/>
    <w:rPr>
      <w:vertAlign w:val="superscript"/>
    </w:rPr>
  </w:style>
  <w:style w:type="character" w:styleId="987">
    <w:name w:val="page number"/>
    <w:basedOn w:val="959"/>
    <w:uiPriority w:val="0"/>
    <w:qFormat/>
  </w:style>
  <w:style w:type="character" w:styleId="988">
    <w:name w:val="Hyperlink"/>
    <w:uiPriority w:val="99"/>
    <w:unhideWhenUsed/>
    <w:qFormat/>
    <w:rPr>
      <w:color w:val="0000ff" w:themeColor="hyperlink"/>
      <w:u w:val="single"/>
      <w14:textFill>
        <w14:solidFill>
          <w14:schemeClr w14:val="hlink"/>
        </w14:solidFill>
      </w14:textFill>
    </w:rPr>
  </w:style>
  <w:style w:type="character" w:styleId="989">
    <w:name w:val="footnote reference"/>
    <w:uiPriority w:val="99"/>
    <w:unhideWhenUsed/>
    <w:qFormat/>
    <w:rPr>
      <w:vertAlign w:val="superscript"/>
    </w:rPr>
  </w:style>
  <w:style w:type="table" w:styleId="990" w:customStyle="1">
    <w:name w:val="无格式表格 11"/>
    <w:basedOn w:val="96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1" w:customStyle="1">
    <w:name w:val="无格式表格 21"/>
    <w:basedOn w:val="96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2" w:customStyle="1">
    <w:name w:val="无格式表格 31"/>
    <w:basedOn w:val="96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3" w:customStyle="1">
    <w:name w:val="无格式表格 41"/>
    <w:basedOn w:val="96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4" w:customStyle="1">
    <w:name w:val="无格式表格 51"/>
    <w:basedOn w:val="96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5" w:customStyle="1">
    <w:name w:val="网格表 1 浅色1"/>
    <w:basedOn w:val="96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6" w:customStyle="1">
    <w:name w:val="网格表 21"/>
    <w:basedOn w:val="9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7" w:customStyle="1">
    <w:name w:val="网格表 31"/>
    <w:basedOn w:val="9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网格表 41"/>
    <w:basedOn w:val="96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9" w:customStyle="1">
    <w:name w:val="网格表 5 深色1"/>
    <w:basedOn w:val="9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0" w:customStyle="1">
    <w:name w:val="网格表 6 彩色1"/>
    <w:basedOn w:val="96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1" w:customStyle="1">
    <w:name w:val="网格表 7 彩色1"/>
    <w:basedOn w:val="96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2" w:customStyle="1">
    <w:name w:val="清单表 1 浅色1"/>
    <w:basedOn w:val="960"/>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3" w:customStyle="1">
    <w:name w:val="清单表 21"/>
    <w:basedOn w:val="96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4" w:customStyle="1">
    <w:name w:val="清单表 31"/>
    <w:basedOn w:val="9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清单表 41"/>
    <w:basedOn w:val="9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清单表 5 深色1"/>
    <w:basedOn w:val="96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清单表 6 彩色1"/>
    <w:basedOn w:val="960"/>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8" w:customStyle="1">
    <w:name w:val="清单表 7 彩色1"/>
    <w:basedOn w:val="960"/>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09" w:customStyle="1">
    <w:name w:val="TOC 标题1"/>
    <w:uiPriority w:val="39"/>
    <w:unhideWhenUsed/>
    <w:qFormat/>
    <w:rPr>
      <w:rFonts w:ascii="Times New Roman" w:hAnsi="Times New Roman" w:eastAsia="宋体" w:cs="Times New Roman"/>
      <w:lang w:val="en-US" w:eastAsia="zh-CN" w:bidi="ar-SA"/>
    </w:rPr>
  </w:style>
  <w:style w:type="character" w:styleId="1010" w:customStyle="1">
    <w:name w:val="Heading 1 Char"/>
    <w:basedOn w:val="959"/>
    <w:uiPriority w:val="9"/>
    <w:rPr>
      <w:rFonts w:ascii="Arial" w:hAnsi="Arial" w:eastAsia="Arial" w:cs="Arial"/>
      <w:sz w:val="40"/>
      <w:szCs w:val="40"/>
    </w:rPr>
  </w:style>
  <w:style w:type="character" w:styleId="1011" w:customStyle="1">
    <w:name w:val="Heading 2 Char"/>
    <w:basedOn w:val="959"/>
    <w:uiPriority w:val="9"/>
    <w:qFormat/>
    <w:rPr>
      <w:rFonts w:ascii="Arial" w:hAnsi="Arial" w:eastAsia="Arial" w:cs="Arial"/>
      <w:sz w:val="34"/>
    </w:rPr>
  </w:style>
  <w:style w:type="character" w:styleId="1012" w:customStyle="1">
    <w:name w:val="Heading 3 Char"/>
    <w:basedOn w:val="959"/>
    <w:uiPriority w:val="9"/>
    <w:rPr>
      <w:rFonts w:ascii="Arial" w:hAnsi="Arial" w:eastAsia="Arial" w:cs="Arial"/>
      <w:sz w:val="30"/>
      <w:szCs w:val="30"/>
    </w:rPr>
  </w:style>
  <w:style w:type="character" w:styleId="1013" w:customStyle="1">
    <w:name w:val="Heading 4 Char"/>
    <w:basedOn w:val="959"/>
    <w:uiPriority w:val="9"/>
    <w:qFormat/>
    <w:rPr>
      <w:rFonts w:ascii="Arial" w:hAnsi="Arial" w:eastAsia="Arial" w:cs="Arial"/>
      <w:b/>
      <w:bCs/>
      <w:sz w:val="26"/>
      <w:szCs w:val="26"/>
    </w:rPr>
  </w:style>
  <w:style w:type="character" w:styleId="1014" w:customStyle="1">
    <w:name w:val="Heading 5 Char"/>
    <w:basedOn w:val="959"/>
    <w:uiPriority w:val="9"/>
    <w:qFormat/>
    <w:rPr>
      <w:rFonts w:ascii="Arial" w:hAnsi="Arial" w:eastAsia="Arial" w:cs="Arial"/>
      <w:b/>
      <w:bCs/>
      <w:sz w:val="24"/>
      <w:szCs w:val="24"/>
    </w:rPr>
  </w:style>
  <w:style w:type="character" w:styleId="1015" w:customStyle="1">
    <w:name w:val="Heading 6 Char"/>
    <w:basedOn w:val="959"/>
    <w:uiPriority w:val="9"/>
    <w:rPr>
      <w:rFonts w:ascii="Arial" w:hAnsi="Arial" w:eastAsia="Arial" w:cs="Arial"/>
      <w:b/>
      <w:bCs/>
      <w:sz w:val="22"/>
      <w:szCs w:val="22"/>
    </w:rPr>
  </w:style>
  <w:style w:type="character" w:styleId="1016" w:customStyle="1">
    <w:name w:val="Heading 7 Char"/>
    <w:basedOn w:val="959"/>
    <w:uiPriority w:val="9"/>
    <w:qFormat/>
    <w:rPr>
      <w:rFonts w:ascii="Arial" w:hAnsi="Arial" w:eastAsia="Arial" w:cs="Arial"/>
      <w:b/>
      <w:bCs/>
      <w:i/>
      <w:iCs/>
      <w:sz w:val="22"/>
      <w:szCs w:val="22"/>
    </w:rPr>
  </w:style>
  <w:style w:type="character" w:styleId="1017" w:customStyle="1">
    <w:name w:val="Heading 8 Char"/>
    <w:basedOn w:val="959"/>
    <w:uiPriority w:val="9"/>
    <w:qFormat/>
    <w:rPr>
      <w:rFonts w:ascii="Arial" w:hAnsi="Arial" w:eastAsia="Arial" w:cs="Arial"/>
      <w:i/>
      <w:iCs/>
      <w:sz w:val="22"/>
      <w:szCs w:val="22"/>
    </w:rPr>
  </w:style>
  <w:style w:type="character" w:styleId="1018" w:customStyle="1">
    <w:name w:val="Heading 9 Char"/>
    <w:basedOn w:val="959"/>
    <w:uiPriority w:val="9"/>
    <w:qFormat/>
    <w:rPr>
      <w:rFonts w:ascii="Arial" w:hAnsi="Arial" w:eastAsia="Arial" w:cs="Arial"/>
      <w:i/>
      <w:iCs/>
      <w:sz w:val="21"/>
      <w:szCs w:val="21"/>
    </w:rPr>
  </w:style>
  <w:style w:type="character" w:styleId="1019" w:customStyle="1">
    <w:name w:val="Title Char"/>
    <w:basedOn w:val="959"/>
    <w:uiPriority w:val="10"/>
    <w:qFormat/>
    <w:rPr>
      <w:sz w:val="48"/>
      <w:szCs w:val="48"/>
    </w:rPr>
  </w:style>
  <w:style w:type="character" w:styleId="1020" w:customStyle="1">
    <w:name w:val="Subtitle Char"/>
    <w:basedOn w:val="959"/>
    <w:uiPriority w:val="11"/>
    <w:qFormat/>
    <w:rPr>
      <w:sz w:val="24"/>
      <w:szCs w:val="24"/>
    </w:rPr>
  </w:style>
  <w:style w:type="character" w:styleId="1021" w:customStyle="1">
    <w:name w:val="Quote Char"/>
    <w:uiPriority w:val="29"/>
    <w:qFormat/>
    <w:rPr>
      <w:i/>
    </w:rPr>
  </w:style>
  <w:style w:type="character" w:styleId="1022" w:customStyle="1">
    <w:name w:val="Intense Quote Char"/>
    <w:uiPriority w:val="30"/>
    <w:qFormat/>
    <w:rPr>
      <w:i/>
    </w:rPr>
  </w:style>
  <w:style w:type="character" w:styleId="1023" w:customStyle="1">
    <w:name w:val="Header Char"/>
    <w:basedOn w:val="959"/>
    <w:uiPriority w:val="99"/>
  </w:style>
  <w:style w:type="character" w:styleId="1024" w:customStyle="1">
    <w:name w:val="Caption Char"/>
    <w:uiPriority w:val="99"/>
    <w:qFormat/>
  </w:style>
  <w:style w:type="character" w:styleId="1025" w:customStyle="1">
    <w:name w:val="Footnote Text Char"/>
    <w:uiPriority w:val="99"/>
    <w:qFormat/>
    <w:rPr>
      <w:sz w:val="18"/>
    </w:rPr>
  </w:style>
  <w:style w:type="character" w:styleId="1026" w:customStyle="1">
    <w:name w:val="Endnote Text Char"/>
    <w:uiPriority w:val="99"/>
    <w:qFormat/>
    <w:rPr>
      <w:sz w:val="20"/>
    </w:rPr>
  </w:style>
  <w:style w:type="paragraph" w:styleId="1027" w:customStyle="1">
    <w:name w:val="TOC 标题111"/>
    <w:uiPriority w:val="39"/>
    <w:unhideWhenUsed/>
    <w:qFormat/>
    <w:rPr>
      <w:rFonts w:ascii="Times New Roman" w:hAnsi="Times New Roman" w:eastAsia="宋体" w:cs="Times New Roman"/>
      <w:lang w:val="en-US" w:eastAsia="zh-CN" w:bidi="ar-SA"/>
    </w:rPr>
  </w:style>
  <w:style w:type="character" w:styleId="1028" w:customStyle="1">
    <w:name w:val="标题 1 字符1"/>
    <w:link w:val="950"/>
    <w:uiPriority w:val="9"/>
    <w:qFormat/>
    <w:rPr>
      <w:rFonts w:ascii="Arial" w:hAnsi="Arial" w:eastAsia="Arial" w:cs="Arial"/>
      <w:sz w:val="40"/>
      <w:szCs w:val="40"/>
    </w:rPr>
  </w:style>
  <w:style w:type="character" w:styleId="1029" w:customStyle="1">
    <w:name w:val="标题 2 字符1"/>
    <w:link w:val="951"/>
    <w:uiPriority w:val="9"/>
    <w:qFormat/>
    <w:rPr>
      <w:rFonts w:ascii="Arial" w:hAnsi="Arial" w:eastAsia="Arial" w:cs="Arial"/>
      <w:sz w:val="34"/>
    </w:rPr>
  </w:style>
  <w:style w:type="character" w:styleId="1030" w:customStyle="1">
    <w:name w:val="标题 3 字符1"/>
    <w:link w:val="952"/>
    <w:uiPriority w:val="9"/>
    <w:qFormat/>
    <w:rPr>
      <w:rFonts w:ascii="Arial" w:hAnsi="Arial" w:eastAsia="Arial" w:cs="Arial"/>
      <w:sz w:val="30"/>
      <w:szCs w:val="30"/>
    </w:rPr>
  </w:style>
  <w:style w:type="character" w:styleId="1031" w:customStyle="1">
    <w:name w:val="标题 4 字符1"/>
    <w:link w:val="953"/>
    <w:uiPriority w:val="9"/>
    <w:qFormat/>
    <w:rPr>
      <w:rFonts w:ascii="Arial" w:hAnsi="Arial" w:eastAsia="Arial" w:cs="Arial"/>
      <w:b/>
      <w:bCs/>
      <w:sz w:val="26"/>
      <w:szCs w:val="26"/>
    </w:rPr>
  </w:style>
  <w:style w:type="character" w:styleId="1032" w:customStyle="1">
    <w:name w:val="标题 5 字符1"/>
    <w:link w:val="954"/>
    <w:uiPriority w:val="9"/>
    <w:qFormat/>
    <w:rPr>
      <w:rFonts w:ascii="Arial" w:hAnsi="Arial" w:eastAsia="Arial" w:cs="Arial"/>
      <w:b/>
      <w:bCs/>
      <w:sz w:val="24"/>
      <w:szCs w:val="24"/>
    </w:rPr>
  </w:style>
  <w:style w:type="character" w:styleId="1033" w:customStyle="1">
    <w:name w:val="标题 6 字符1"/>
    <w:link w:val="955"/>
    <w:uiPriority w:val="9"/>
    <w:qFormat/>
    <w:rPr>
      <w:rFonts w:ascii="Arial" w:hAnsi="Arial" w:eastAsia="Arial" w:cs="Arial"/>
      <w:b/>
      <w:bCs/>
      <w:sz w:val="22"/>
      <w:szCs w:val="22"/>
    </w:rPr>
  </w:style>
  <w:style w:type="character" w:styleId="1034" w:customStyle="1">
    <w:name w:val="标题 7 字符1"/>
    <w:link w:val="956"/>
    <w:uiPriority w:val="9"/>
    <w:qFormat/>
    <w:rPr>
      <w:rFonts w:ascii="Arial" w:hAnsi="Arial" w:eastAsia="Arial" w:cs="Arial"/>
      <w:b/>
      <w:bCs/>
      <w:i/>
      <w:iCs/>
      <w:sz w:val="22"/>
      <w:szCs w:val="22"/>
    </w:rPr>
  </w:style>
  <w:style w:type="character" w:styleId="1035" w:customStyle="1">
    <w:name w:val="标题 8 字符1"/>
    <w:link w:val="957"/>
    <w:uiPriority w:val="9"/>
    <w:qFormat/>
    <w:rPr>
      <w:rFonts w:ascii="Arial" w:hAnsi="Arial" w:eastAsia="Arial" w:cs="Arial"/>
      <w:i/>
      <w:iCs/>
      <w:sz w:val="22"/>
      <w:szCs w:val="22"/>
    </w:rPr>
  </w:style>
  <w:style w:type="character" w:styleId="1036" w:customStyle="1">
    <w:name w:val="标题 9 字符1"/>
    <w:link w:val="958"/>
    <w:uiPriority w:val="9"/>
    <w:qFormat/>
    <w:rPr>
      <w:rFonts w:ascii="Arial" w:hAnsi="Arial" w:eastAsia="Arial" w:cs="Arial"/>
      <w:i/>
      <w:iCs/>
      <w:sz w:val="21"/>
      <w:szCs w:val="21"/>
    </w:rPr>
  </w:style>
  <w:style w:type="paragraph" w:styleId="1037">
    <w:name w:val="List Paragraph"/>
    <w:basedOn w:val="949"/>
    <w:uiPriority w:val="34"/>
    <w:qFormat/>
    <w:pPr>
      <w:contextualSpacing/>
      <w:ind w:left="720"/>
    </w:pPr>
  </w:style>
  <w:style w:type="paragraph" w:styleId="1038">
    <w:name w:val="No Spacing"/>
    <w:uiPriority w:val="1"/>
    <w:qFormat/>
    <w:rPr>
      <w:rFonts w:ascii="Times New Roman" w:hAnsi="Times New Roman" w:eastAsia="宋体" w:cs="Times New Roman"/>
      <w:lang w:val="en-US" w:eastAsia="zh-CN" w:bidi="ar-SA"/>
    </w:rPr>
  </w:style>
  <w:style w:type="character" w:styleId="1039" w:customStyle="1">
    <w:name w:val="标题 字符1"/>
    <w:link w:val="984"/>
    <w:uiPriority w:val="10"/>
    <w:qFormat/>
    <w:rPr>
      <w:sz w:val="48"/>
      <w:szCs w:val="48"/>
    </w:rPr>
  </w:style>
  <w:style w:type="character" w:styleId="1040" w:customStyle="1">
    <w:name w:val="副标题 字符"/>
    <w:link w:val="976"/>
    <w:uiPriority w:val="11"/>
    <w:qFormat/>
    <w:rPr>
      <w:sz w:val="24"/>
      <w:szCs w:val="24"/>
    </w:rPr>
  </w:style>
  <w:style w:type="paragraph" w:styleId="1041">
    <w:name w:val="Quote"/>
    <w:basedOn w:val="949"/>
    <w:next w:val="949"/>
    <w:link w:val="1042"/>
    <w:uiPriority w:val="29"/>
    <w:qFormat/>
    <w:pPr>
      <w:ind w:left="720" w:right="720"/>
    </w:pPr>
    <w:rPr>
      <w:i/>
    </w:rPr>
  </w:style>
  <w:style w:type="character" w:styleId="1042" w:customStyle="1">
    <w:name w:val="引用 字符1"/>
    <w:link w:val="1041"/>
    <w:uiPriority w:val="29"/>
    <w:qFormat/>
    <w:rPr>
      <w:i/>
    </w:rPr>
  </w:style>
  <w:style w:type="paragraph" w:styleId="1043">
    <w:name w:val="Intense Quote"/>
    <w:basedOn w:val="949"/>
    <w:next w:val="949"/>
    <w:link w:val="10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4" w:customStyle="1">
    <w:name w:val="明显引用 字符1"/>
    <w:link w:val="1043"/>
    <w:uiPriority w:val="30"/>
    <w:qFormat/>
    <w:rPr>
      <w:i/>
    </w:rPr>
  </w:style>
  <w:style w:type="character" w:styleId="1045" w:customStyle="1">
    <w:name w:val="页眉 字符1"/>
    <w:link w:val="973"/>
    <w:uiPriority w:val="99"/>
    <w:qFormat/>
  </w:style>
  <w:style w:type="character" w:styleId="1046" w:customStyle="1">
    <w:name w:val="Footer Char"/>
    <w:uiPriority w:val="99"/>
    <w:qFormat/>
  </w:style>
  <w:style w:type="character" w:styleId="1047" w:customStyle="1">
    <w:name w:val="页脚 字符1"/>
    <w:link w:val="972"/>
    <w:uiPriority w:val="99"/>
    <w:qFormat/>
  </w:style>
  <w:style w:type="table" w:styleId="104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4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5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5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5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5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5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5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5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5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5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5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6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6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6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7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7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7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7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7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7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7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7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8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8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8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8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9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9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9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9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9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0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0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0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0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1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4" w:customStyle="1">
    <w:name w:val="脚注文本 字符"/>
    <w:link w:val="977"/>
    <w:uiPriority w:val="99"/>
    <w:qFormat/>
    <w:rPr>
      <w:sz w:val="18"/>
    </w:rPr>
  </w:style>
  <w:style w:type="character" w:styleId="1155" w:customStyle="1">
    <w:name w:val="尾注文本 字符"/>
    <w:link w:val="971"/>
    <w:uiPriority w:val="99"/>
    <w:qFormat/>
    <w:rPr>
      <w:sz w:val="20"/>
    </w:rPr>
  </w:style>
  <w:style w:type="paragraph" w:styleId="1156" w:customStyle="1">
    <w:name w:val="TOC 标题11"/>
    <w:uiPriority w:val="39"/>
    <w:unhideWhenUsed/>
    <w:qFormat/>
    <w:rPr>
      <w:rFonts w:ascii="Times New Roman" w:hAnsi="Times New Roman" w:eastAsia="宋体" w:cs="Times New Roman"/>
      <w:lang w:val="en-US" w:eastAsia="zh-CN" w:bidi="ar-SA"/>
    </w:rPr>
  </w:style>
  <w:style w:type="paragraph" w:styleId="1157" w:customStyle="1">
    <w:name w:val="标题 11"/>
    <w:basedOn w:val="949"/>
    <w:next w:val="949"/>
    <w:link w:val="1169"/>
    <w:uiPriority w:val="0"/>
    <w:qFormat/>
    <w:pPr>
      <w:ind w:firstLine="2890"/>
      <w:keepNext/>
      <w:tabs>
        <w:tab w:val="left" w:pos="1440" w:leader="none"/>
        <w:tab w:val="left" w:pos="5670" w:leader="none"/>
      </w:tabs>
      <w:outlineLvl w:val="0"/>
    </w:pPr>
    <w:rPr>
      <w:rFonts w:ascii="黑体" w:eastAsia="黑体"/>
      <w:b/>
      <w:sz w:val="24"/>
      <w:szCs w:val="28"/>
    </w:rPr>
  </w:style>
  <w:style w:type="paragraph" w:styleId="1158" w:customStyle="1">
    <w:name w:val="标题 21"/>
    <w:basedOn w:val="949"/>
    <w:next w:val="949"/>
    <w:link w:val="1170"/>
    <w:uiPriority w:val="0"/>
    <w:qFormat/>
    <w:pPr>
      <w:jc w:val="left"/>
      <w:keepLines/>
      <w:keepNext/>
      <w:spacing w:before="120" w:after="120"/>
      <w:outlineLvl w:val="1"/>
    </w:pPr>
    <w:rPr>
      <w:rFonts w:ascii="宋体" w:hAnsi="宋体"/>
      <w:b/>
      <w:szCs w:val="24"/>
    </w:rPr>
  </w:style>
  <w:style w:type="paragraph" w:styleId="1159" w:customStyle="1">
    <w:name w:val="标题 31"/>
    <w:basedOn w:val="949"/>
    <w:next w:val="1160"/>
    <w:link w:val="1171"/>
    <w:uiPriority w:val="0"/>
    <w:qFormat/>
    <w:pPr>
      <w:keepLines/>
      <w:keepNext/>
      <w:spacing w:line="390" w:lineRule="atLeast"/>
      <w:shd w:val="clear" w:color="auto" w:fill="ffffff"/>
      <w:outlineLvl w:val="2"/>
    </w:pPr>
    <w:rPr>
      <w:rFonts w:ascii="宋体" w:hAnsi="宋体"/>
      <w:b/>
      <w:szCs w:val="21"/>
    </w:rPr>
  </w:style>
  <w:style w:type="paragraph" w:styleId="1160" w:customStyle="1">
    <w:name w:val="正文缩进11"/>
    <w:basedOn w:val="949"/>
    <w:next w:val="949"/>
    <w:link w:val="1172"/>
    <w:uiPriority w:val="99"/>
    <w:qFormat/>
    <w:pPr>
      <w:ind w:firstLine="420"/>
    </w:pPr>
  </w:style>
  <w:style w:type="paragraph" w:styleId="1161" w:customStyle="1">
    <w:name w:val="标题 4111"/>
    <w:basedOn w:val="949"/>
    <w:next w:val="949"/>
    <w:link w:val="1173"/>
    <w:uiPriority w:val="0"/>
    <w:qFormat/>
    <w:pPr>
      <w:keepLines/>
      <w:keepNext/>
      <w:spacing w:before="120" w:after="120"/>
      <w:outlineLvl w:val="3"/>
    </w:pPr>
    <w:rPr>
      <w:rFonts w:ascii="Arial" w:hAnsi="Arial" w:eastAsia="黑体"/>
      <w:b/>
      <w:sz w:val="28"/>
    </w:rPr>
  </w:style>
  <w:style w:type="paragraph" w:styleId="1162" w:customStyle="1">
    <w:name w:val="标题 51"/>
    <w:basedOn w:val="949"/>
    <w:next w:val="1160"/>
    <w:link w:val="1174"/>
    <w:uiPriority w:val="0"/>
    <w:qFormat/>
    <w:pPr>
      <w:keepNext/>
      <w:outlineLvl w:val="4"/>
    </w:pPr>
    <w:rPr>
      <w:rFonts w:ascii="黑体" w:eastAsia="黑体"/>
      <w:b/>
      <w:color w:val="000000"/>
      <w:sz w:val="28"/>
    </w:rPr>
  </w:style>
  <w:style w:type="paragraph" w:styleId="1163" w:customStyle="1">
    <w:name w:val="标题 61"/>
    <w:basedOn w:val="949"/>
    <w:next w:val="949"/>
    <w:link w:val="1175"/>
    <w:uiPriority w:val="0"/>
    <w:qFormat/>
    <w:pPr>
      <w:keepLines/>
      <w:keepNext/>
      <w:spacing w:before="240" w:after="64" w:line="320" w:lineRule="auto"/>
      <w:outlineLvl w:val="5"/>
    </w:pPr>
    <w:rPr>
      <w:rFonts w:ascii="Arial" w:hAnsi="Arial" w:eastAsia="黑体"/>
      <w:b/>
      <w:bCs/>
      <w:sz w:val="24"/>
      <w:szCs w:val="24"/>
    </w:rPr>
  </w:style>
  <w:style w:type="paragraph" w:styleId="1164" w:customStyle="1">
    <w:name w:val="标题 71"/>
    <w:basedOn w:val="949"/>
    <w:next w:val="949"/>
    <w:link w:val="1176"/>
    <w:uiPriority w:val="0"/>
    <w:qFormat/>
    <w:pPr>
      <w:keepLines/>
      <w:keepNext/>
      <w:spacing w:before="240" w:after="64" w:line="320" w:lineRule="auto"/>
      <w:outlineLvl w:val="6"/>
    </w:pPr>
    <w:rPr>
      <w:b/>
      <w:bCs/>
      <w:sz w:val="24"/>
      <w:szCs w:val="24"/>
    </w:rPr>
  </w:style>
  <w:style w:type="paragraph" w:styleId="1165" w:customStyle="1">
    <w:name w:val="标题 81"/>
    <w:basedOn w:val="949"/>
    <w:next w:val="949"/>
    <w:link w:val="1177"/>
    <w:uiPriority w:val="0"/>
    <w:qFormat/>
    <w:pPr>
      <w:keepLines/>
      <w:keepNext/>
      <w:spacing w:before="240" w:after="64" w:line="320" w:lineRule="auto"/>
      <w:outlineLvl w:val="7"/>
    </w:pPr>
    <w:rPr>
      <w:rFonts w:ascii="Arial" w:hAnsi="Arial" w:eastAsia="黑体"/>
      <w:sz w:val="24"/>
      <w:szCs w:val="24"/>
    </w:rPr>
  </w:style>
  <w:style w:type="paragraph" w:styleId="1166" w:customStyle="1">
    <w:name w:val="标题 91"/>
    <w:basedOn w:val="949"/>
    <w:next w:val="949"/>
    <w:link w:val="1178"/>
    <w:uiPriority w:val="0"/>
    <w:qFormat/>
    <w:pPr>
      <w:keepLines/>
      <w:keepNext/>
      <w:spacing w:before="240" w:after="64" w:line="320" w:lineRule="auto"/>
      <w:outlineLvl w:val="8"/>
    </w:pPr>
    <w:rPr>
      <w:rFonts w:ascii="Arial" w:hAnsi="Arial" w:eastAsia="黑体"/>
      <w:szCs w:val="21"/>
    </w:rPr>
  </w:style>
  <w:style w:type="character" w:styleId="1167" w:customStyle="1">
    <w:name w:val="默认段落字体1"/>
    <w:uiPriority w:val="1"/>
    <w:unhideWhenUsed/>
    <w:qFormat/>
  </w:style>
  <w:style w:type="table" w:styleId="1168" w:customStyle="1">
    <w:name w:val="普通表格1"/>
    <w:uiPriority w:val="99"/>
    <w:unhideWhenUsed/>
    <w:qFormat/>
    <w:tblPr>
      <w:tblCellMar>
        <w:left w:w="0" w:type="dxa"/>
        <w:top w:w="0" w:type="dxa"/>
        <w:right w:w="0" w:type="dxa"/>
        <w:bottom w:w="0" w:type="dxa"/>
      </w:tblCellMar>
    </w:tblPr>
  </w:style>
  <w:style w:type="character" w:styleId="1169" w:customStyle="1">
    <w:name w:val="标题 1 字符"/>
    <w:link w:val="1157"/>
    <w:uiPriority w:val="0"/>
    <w:qFormat/>
    <w:rPr>
      <w:rFonts w:ascii="黑体" w:eastAsia="黑体"/>
      <w:b/>
      <w:sz w:val="24"/>
      <w:szCs w:val="28"/>
      <w:lang w:val="en-US" w:eastAsia="zh-CN" w:bidi="ar-SA"/>
    </w:rPr>
  </w:style>
  <w:style w:type="character" w:styleId="1170" w:customStyle="1">
    <w:name w:val="标题 2 字符"/>
    <w:link w:val="1158"/>
    <w:uiPriority w:val="0"/>
    <w:qFormat/>
    <w:rPr>
      <w:rFonts w:ascii="宋体" w:hAnsi="宋体" w:eastAsia="宋体"/>
      <w:b/>
      <w:sz w:val="21"/>
      <w:szCs w:val="24"/>
      <w:lang w:val="en-US" w:eastAsia="zh-CN" w:bidi="ar-SA"/>
    </w:rPr>
  </w:style>
  <w:style w:type="character" w:styleId="1171" w:customStyle="1">
    <w:name w:val="标题 3 字符"/>
    <w:link w:val="1159"/>
    <w:uiPriority w:val="0"/>
    <w:qFormat/>
    <w:rPr>
      <w:rFonts w:ascii="宋体" w:hAnsi="宋体" w:eastAsia="宋体"/>
      <w:b/>
      <w:sz w:val="21"/>
      <w:szCs w:val="21"/>
      <w:shd w:val="clear" w:color="auto" w:fill="ffffff"/>
    </w:rPr>
  </w:style>
  <w:style w:type="character" w:styleId="1172" w:customStyle="1">
    <w:name w:val="正文缩进 字符"/>
    <w:link w:val="1160"/>
    <w:uiPriority w:val="99"/>
    <w:qFormat/>
    <w:rPr>
      <w:sz w:val="21"/>
    </w:rPr>
  </w:style>
  <w:style w:type="character" w:styleId="1173" w:customStyle="1">
    <w:name w:val="标题 4 字符"/>
    <w:link w:val="1161"/>
    <w:uiPriority w:val="0"/>
    <w:qFormat/>
    <w:rPr>
      <w:rFonts w:ascii="Arial" w:hAnsi="Arial" w:eastAsia="黑体"/>
      <w:b/>
      <w:sz w:val="28"/>
      <w:lang w:val="en-US" w:eastAsia="zh-CN" w:bidi="ar-SA"/>
    </w:rPr>
  </w:style>
  <w:style w:type="character" w:styleId="1174" w:customStyle="1">
    <w:name w:val="标题 5 字符"/>
    <w:link w:val="1162"/>
    <w:uiPriority w:val="0"/>
    <w:qFormat/>
    <w:rPr>
      <w:rFonts w:ascii="黑体" w:eastAsia="黑体"/>
      <w:b/>
      <w:color w:val="000000"/>
      <w:sz w:val="28"/>
      <w:lang w:val="en-US" w:eastAsia="zh-CN" w:bidi="ar-SA"/>
    </w:rPr>
  </w:style>
  <w:style w:type="character" w:styleId="1175" w:customStyle="1">
    <w:name w:val="标题 6 字符"/>
    <w:link w:val="1163"/>
    <w:uiPriority w:val="0"/>
    <w:qFormat/>
    <w:rPr>
      <w:rFonts w:ascii="Arial" w:hAnsi="Arial" w:eastAsia="黑体"/>
      <w:b/>
      <w:bCs/>
      <w:sz w:val="24"/>
      <w:szCs w:val="24"/>
      <w:lang w:val="en-US" w:eastAsia="zh-CN" w:bidi="ar-SA"/>
    </w:rPr>
  </w:style>
  <w:style w:type="character" w:styleId="1176" w:customStyle="1">
    <w:name w:val="标题 7 字符"/>
    <w:link w:val="1164"/>
    <w:uiPriority w:val="0"/>
    <w:qFormat/>
    <w:rPr>
      <w:rFonts w:eastAsia="宋体"/>
      <w:b/>
      <w:bCs/>
      <w:sz w:val="24"/>
      <w:szCs w:val="24"/>
      <w:lang w:val="en-US" w:eastAsia="zh-CN" w:bidi="ar-SA"/>
    </w:rPr>
  </w:style>
  <w:style w:type="character" w:styleId="1177" w:customStyle="1">
    <w:name w:val="标题 8 字符"/>
    <w:link w:val="1165"/>
    <w:uiPriority w:val="0"/>
    <w:qFormat/>
    <w:rPr>
      <w:rFonts w:ascii="Arial" w:hAnsi="Arial" w:eastAsia="黑体"/>
      <w:sz w:val="24"/>
      <w:szCs w:val="24"/>
      <w:lang w:val="en-US" w:eastAsia="zh-CN" w:bidi="ar-SA"/>
    </w:rPr>
  </w:style>
  <w:style w:type="character" w:styleId="1178" w:customStyle="1">
    <w:name w:val="标题 9 字符"/>
    <w:link w:val="1166"/>
    <w:uiPriority w:val="0"/>
    <w:qFormat/>
    <w:rPr>
      <w:rFonts w:ascii="Arial" w:hAnsi="Arial" w:eastAsia="黑体"/>
      <w:sz w:val="21"/>
      <w:szCs w:val="21"/>
      <w:lang w:val="en-US" w:eastAsia="zh-CN" w:bidi="ar-SA"/>
    </w:rPr>
  </w:style>
  <w:style w:type="paragraph" w:styleId="1179" w:customStyle="1">
    <w:name w:val="列表 31"/>
    <w:basedOn w:val="949"/>
    <w:uiPriority w:val="0"/>
    <w:qFormat/>
    <w:pPr>
      <w:ind w:left="1260" w:hanging="420"/>
    </w:pPr>
  </w:style>
  <w:style w:type="paragraph" w:styleId="1180" w:customStyle="1">
    <w:name w:val="目录 71"/>
    <w:basedOn w:val="949"/>
    <w:next w:val="949"/>
    <w:uiPriority w:val="0"/>
    <w:semiHidden/>
    <w:qFormat/>
    <w:pPr>
      <w:ind w:left="1260"/>
      <w:jc w:val="left"/>
    </w:pPr>
    <w:rPr>
      <w:sz w:val="18"/>
    </w:rPr>
  </w:style>
  <w:style w:type="paragraph" w:styleId="1181" w:customStyle="1">
    <w:name w:val="列表编号 21"/>
    <w:basedOn w:val="949"/>
    <w:uiPriority w:val="0"/>
    <w:qFormat/>
    <w:pPr>
      <w:ind w:left="1440" w:hanging="1440"/>
      <w:spacing w:line="360" w:lineRule="auto"/>
      <w:tabs>
        <w:tab w:val="left" w:pos="1440" w:leader="none"/>
      </w:tabs>
    </w:pPr>
    <w:rPr>
      <w:sz w:val="24"/>
      <w:szCs w:val="24"/>
    </w:rPr>
  </w:style>
  <w:style w:type="paragraph" w:styleId="1182" w:customStyle="1">
    <w:name w:val="索引 81"/>
    <w:basedOn w:val="949"/>
    <w:next w:val="949"/>
    <w:uiPriority w:val="0"/>
    <w:semiHidden/>
    <w:qFormat/>
    <w:pPr>
      <w:ind w:left="2940"/>
    </w:pPr>
  </w:style>
  <w:style w:type="paragraph" w:styleId="1183" w:customStyle="1">
    <w:name w:val="列表编号1"/>
    <w:basedOn w:val="949"/>
    <w:uiPriority w:val="0"/>
    <w:qFormat/>
    <w:pPr>
      <w:ind w:left="2952" w:hanging="432"/>
      <w:tabs>
        <w:tab w:val="left" w:pos="2952" w:leader="none"/>
      </w:tabs>
    </w:pPr>
    <w:rPr>
      <w:szCs w:val="24"/>
    </w:rPr>
  </w:style>
  <w:style w:type="paragraph" w:styleId="1184" w:customStyle="1">
    <w:name w:val="索引 51"/>
    <w:basedOn w:val="949"/>
    <w:next w:val="949"/>
    <w:uiPriority w:val="0"/>
    <w:semiHidden/>
    <w:qFormat/>
    <w:pPr>
      <w:ind w:left="1680"/>
    </w:pPr>
  </w:style>
  <w:style w:type="paragraph" w:styleId="1185" w:customStyle="1">
    <w:name w:val="文档结构图11"/>
    <w:basedOn w:val="949"/>
    <w:link w:val="1186"/>
    <w:uiPriority w:val="0"/>
    <w:semiHidden/>
    <w:qFormat/>
    <w:pPr>
      <w:shd w:val="clear" w:color="auto" w:fill="000080"/>
    </w:pPr>
  </w:style>
  <w:style w:type="character" w:styleId="1186" w:customStyle="1">
    <w:name w:val="文档结构图 字符"/>
    <w:link w:val="1185"/>
    <w:uiPriority w:val="0"/>
    <w:qFormat/>
    <w:rPr>
      <w:rFonts w:eastAsia="宋体"/>
      <w:sz w:val="21"/>
      <w:lang w:val="en-US" w:eastAsia="zh-CN" w:bidi="ar-SA"/>
    </w:rPr>
  </w:style>
  <w:style w:type="paragraph" w:styleId="1187" w:customStyle="1">
    <w:name w:val="批注文字1"/>
    <w:basedOn w:val="949"/>
    <w:link w:val="1188"/>
    <w:uiPriority w:val="99"/>
    <w:qFormat/>
    <w:pPr>
      <w:jc w:val="left"/>
    </w:pPr>
  </w:style>
  <w:style w:type="character" w:styleId="1188" w:customStyle="1">
    <w:name w:val="批注文字 字符"/>
    <w:link w:val="1187"/>
    <w:uiPriority w:val="99"/>
    <w:qFormat/>
    <w:rPr>
      <w:rFonts w:eastAsia="宋体"/>
      <w:sz w:val="21"/>
      <w:lang w:val="en-US" w:eastAsia="zh-CN" w:bidi="ar-SA"/>
    </w:rPr>
  </w:style>
  <w:style w:type="paragraph" w:styleId="1189" w:customStyle="1">
    <w:name w:val="索引 61"/>
    <w:basedOn w:val="949"/>
    <w:next w:val="949"/>
    <w:uiPriority w:val="0"/>
    <w:semiHidden/>
    <w:qFormat/>
    <w:pPr>
      <w:ind w:left="2100"/>
    </w:pPr>
  </w:style>
  <w:style w:type="paragraph" w:styleId="1190" w:customStyle="1">
    <w:name w:val="称呼1"/>
    <w:basedOn w:val="949"/>
    <w:next w:val="949"/>
    <w:uiPriority w:val="0"/>
    <w:qFormat/>
    <w:rPr>
      <w:rFonts w:ascii="仿宋_GB2312" w:eastAsia="仿宋_GB2312"/>
      <w:sz w:val="28"/>
    </w:rPr>
  </w:style>
  <w:style w:type="paragraph" w:styleId="1191" w:customStyle="1">
    <w:name w:val="正文文本 31"/>
    <w:basedOn w:val="949"/>
    <w:uiPriority w:val="0"/>
    <w:qFormat/>
    <w:rPr>
      <w:rFonts w:ascii="仿宋_GB2312" w:hAnsi="Arial" w:eastAsia="仿宋_GB2312"/>
      <w:sz w:val="32"/>
    </w:rPr>
  </w:style>
  <w:style w:type="paragraph" w:styleId="1192" w:customStyle="1">
    <w:name w:val="正文文本1"/>
    <w:basedOn w:val="949"/>
    <w:next w:val="1160"/>
    <w:uiPriority w:val="0"/>
    <w:qFormat/>
    <w:rPr>
      <w:rFonts w:ascii="楷体_GB2312" w:hAnsi="Arial" w:eastAsia="楷体_GB2312"/>
      <w:sz w:val="28"/>
    </w:rPr>
  </w:style>
  <w:style w:type="paragraph" w:styleId="1193" w:customStyle="1">
    <w:name w:val="正文文本缩进11"/>
    <w:basedOn w:val="949"/>
    <w:link w:val="1194"/>
    <w:uiPriority w:val="0"/>
    <w:qFormat/>
    <w:pPr>
      <w:ind w:firstLine="645"/>
    </w:pPr>
    <w:rPr>
      <w:rFonts w:ascii="楷体_GB2312" w:eastAsia="楷体_GB2312"/>
      <w:sz w:val="32"/>
    </w:rPr>
  </w:style>
  <w:style w:type="character" w:styleId="1194" w:customStyle="1">
    <w:name w:val="正文文本缩进 字符"/>
    <w:link w:val="1193"/>
    <w:uiPriority w:val="0"/>
    <w:qFormat/>
    <w:rPr>
      <w:rFonts w:ascii="楷体_GB2312" w:eastAsia="楷体_GB2312"/>
      <w:sz w:val="32"/>
      <w:lang w:val="en-US" w:eastAsia="zh-CN" w:bidi="ar-SA"/>
    </w:rPr>
  </w:style>
  <w:style w:type="paragraph" w:styleId="1195" w:customStyle="1">
    <w:name w:val="文本块11"/>
    <w:basedOn w:val="949"/>
    <w:uiPriority w:val="0"/>
    <w:qFormat/>
    <w:pPr>
      <w:ind w:left="1440" w:right="1440"/>
      <w:spacing w:after="120"/>
    </w:pPr>
    <w:rPr>
      <w:szCs w:val="24"/>
    </w:rPr>
  </w:style>
  <w:style w:type="paragraph" w:styleId="1196" w:customStyle="1">
    <w:name w:val="索引 41"/>
    <w:basedOn w:val="949"/>
    <w:next w:val="949"/>
    <w:uiPriority w:val="0"/>
    <w:semiHidden/>
    <w:qFormat/>
    <w:pPr>
      <w:ind w:left="1260"/>
    </w:pPr>
  </w:style>
  <w:style w:type="paragraph" w:styleId="1197" w:customStyle="1">
    <w:name w:val="目录 51"/>
    <w:basedOn w:val="949"/>
    <w:next w:val="949"/>
    <w:uiPriority w:val="0"/>
    <w:semiHidden/>
    <w:qFormat/>
    <w:pPr>
      <w:ind w:left="840"/>
      <w:jc w:val="left"/>
    </w:pPr>
    <w:rPr>
      <w:sz w:val="18"/>
    </w:rPr>
  </w:style>
  <w:style w:type="paragraph" w:styleId="1198" w:customStyle="1">
    <w:name w:val="目录 31"/>
    <w:basedOn w:val="949"/>
    <w:next w:val="949"/>
    <w:uiPriority w:val="0"/>
    <w:semiHidden/>
    <w:qFormat/>
    <w:pPr>
      <w:ind w:left="420"/>
      <w:jc w:val="left"/>
    </w:pPr>
    <w:rPr>
      <w:i/>
      <w:sz w:val="20"/>
    </w:rPr>
  </w:style>
  <w:style w:type="paragraph" w:styleId="1199" w:customStyle="1">
    <w:name w:val="纯文本11"/>
    <w:basedOn w:val="949"/>
    <w:link w:val="1200"/>
    <w:uiPriority w:val="0"/>
    <w:qFormat/>
    <w:rPr>
      <w:rFonts w:ascii="宋体" w:hAnsi="Courier New"/>
    </w:rPr>
  </w:style>
  <w:style w:type="character" w:styleId="1200" w:customStyle="1">
    <w:name w:val="纯文本 字符"/>
    <w:link w:val="1199"/>
    <w:uiPriority w:val="0"/>
    <w:qFormat/>
    <w:rPr>
      <w:rFonts w:ascii="宋体" w:hAnsi="Courier New" w:eastAsia="宋体"/>
      <w:sz w:val="21"/>
      <w:lang w:val="en-US" w:eastAsia="zh-CN" w:bidi="ar-SA"/>
    </w:rPr>
  </w:style>
  <w:style w:type="paragraph" w:styleId="1201" w:customStyle="1">
    <w:name w:val="目录 81"/>
    <w:basedOn w:val="949"/>
    <w:next w:val="949"/>
    <w:uiPriority w:val="0"/>
    <w:semiHidden/>
    <w:qFormat/>
    <w:pPr>
      <w:ind w:left="1470"/>
      <w:jc w:val="left"/>
    </w:pPr>
    <w:rPr>
      <w:sz w:val="18"/>
    </w:rPr>
  </w:style>
  <w:style w:type="paragraph" w:styleId="1202" w:customStyle="1">
    <w:name w:val="索引 31"/>
    <w:basedOn w:val="949"/>
    <w:next w:val="949"/>
    <w:uiPriority w:val="0"/>
    <w:semiHidden/>
    <w:qFormat/>
    <w:pPr>
      <w:ind w:left="840"/>
    </w:pPr>
  </w:style>
  <w:style w:type="paragraph" w:styleId="1203" w:customStyle="1">
    <w:name w:val="日期1"/>
    <w:basedOn w:val="949"/>
    <w:next w:val="949"/>
    <w:link w:val="1204"/>
    <w:uiPriority w:val="99"/>
    <w:qFormat/>
    <w:pPr>
      <w:ind w:left="100"/>
    </w:pPr>
    <w:rPr>
      <w:sz w:val="28"/>
    </w:rPr>
  </w:style>
  <w:style w:type="character" w:styleId="1204" w:customStyle="1">
    <w:name w:val="日期 字符"/>
    <w:link w:val="1203"/>
    <w:uiPriority w:val="99"/>
    <w:qFormat/>
    <w:rPr>
      <w:sz w:val="28"/>
    </w:rPr>
  </w:style>
  <w:style w:type="paragraph" w:styleId="1205" w:customStyle="1">
    <w:name w:val="正文文本缩进 21"/>
    <w:basedOn w:val="949"/>
    <w:link w:val="1206"/>
    <w:uiPriority w:val="0"/>
    <w:qFormat/>
    <w:pPr>
      <w:ind w:left="630" w:firstLine="645"/>
    </w:pPr>
    <w:rPr>
      <w:rFonts w:ascii="Arial" w:hAnsi="Arial" w:eastAsia="仿宋_GB2312"/>
      <w:sz w:val="32"/>
    </w:rPr>
  </w:style>
  <w:style w:type="character" w:styleId="1206" w:customStyle="1">
    <w:name w:val="正文文本缩进 2 字符"/>
    <w:link w:val="1205"/>
    <w:uiPriority w:val="0"/>
    <w:qFormat/>
    <w:rPr>
      <w:rFonts w:ascii="Arial" w:hAnsi="Arial" w:eastAsia="仿宋_GB2312"/>
      <w:sz w:val="32"/>
      <w:lang w:val="en-US" w:eastAsia="zh-CN" w:bidi="ar-SA"/>
    </w:rPr>
  </w:style>
  <w:style w:type="paragraph" w:styleId="1207" w:customStyle="1">
    <w:name w:val="尾注文本1"/>
    <w:basedOn w:val="949"/>
    <w:uiPriority w:val="0"/>
    <w:qFormat/>
    <w:pPr>
      <w:jc w:val="left"/>
    </w:pPr>
    <w:rPr>
      <w:sz w:val="20"/>
      <w:szCs w:val="24"/>
    </w:rPr>
  </w:style>
  <w:style w:type="paragraph" w:styleId="1208" w:customStyle="1">
    <w:name w:val="批注框文本1"/>
    <w:basedOn w:val="949"/>
    <w:uiPriority w:val="0"/>
    <w:semiHidden/>
    <w:qFormat/>
    <w:rPr>
      <w:sz w:val="18"/>
      <w:szCs w:val="18"/>
    </w:rPr>
  </w:style>
  <w:style w:type="paragraph" w:styleId="1209" w:customStyle="1">
    <w:name w:val="页脚11"/>
    <w:basedOn w:val="949"/>
    <w:link w:val="1210"/>
    <w:uiPriority w:val="99"/>
    <w:qFormat/>
    <w:pPr>
      <w:jc w:val="left"/>
      <w:tabs>
        <w:tab w:val="center" w:pos="4153" w:leader="none"/>
        <w:tab w:val="right" w:pos="8306" w:leader="none"/>
      </w:tabs>
    </w:pPr>
    <w:rPr>
      <w:sz w:val="18"/>
    </w:rPr>
  </w:style>
  <w:style w:type="character" w:styleId="1210" w:customStyle="1">
    <w:name w:val="页脚 字符"/>
    <w:link w:val="1209"/>
    <w:uiPriority w:val="99"/>
    <w:qFormat/>
    <w:rPr>
      <w:sz w:val="18"/>
    </w:rPr>
  </w:style>
  <w:style w:type="paragraph" w:styleId="1211" w:customStyle="1">
    <w:name w:val="页眉1"/>
    <w:basedOn w:val="949"/>
    <w:link w:val="1212"/>
    <w:uiPriority w:val="99"/>
    <w:qFormat/>
    <w:pPr>
      <w:jc w:val="center"/>
      <w:tabs>
        <w:tab w:val="center" w:pos="4153" w:leader="none"/>
        <w:tab w:val="right" w:pos="8306" w:leader="none"/>
      </w:tabs>
      <w:pBdr>
        <w:bottom w:val="single" w:color="000000" w:sz="6" w:space="1"/>
      </w:pBdr>
    </w:pPr>
    <w:rPr>
      <w:sz w:val="18"/>
    </w:rPr>
  </w:style>
  <w:style w:type="character" w:styleId="1212" w:customStyle="1">
    <w:name w:val="页眉 字符"/>
    <w:link w:val="1211"/>
    <w:uiPriority w:val="99"/>
    <w:qFormat/>
    <w:rPr>
      <w:rFonts w:ascii="Times New Roman" w:hAnsi="Times New Roman" w:cs="Times New Roman"/>
      <w:sz w:val="18"/>
    </w:rPr>
  </w:style>
  <w:style w:type="paragraph" w:styleId="1213" w:customStyle="1">
    <w:name w:val="签名1"/>
    <w:basedOn w:val="949"/>
    <w:uiPriority w:val="0"/>
    <w:qFormat/>
    <w:pPr>
      <w:jc w:val="center"/>
      <w:spacing w:after="600" w:line="312" w:lineRule="atLeast"/>
    </w:pPr>
    <w:rPr>
      <w:rFonts w:eastAsia="仿宋_GB2312"/>
      <w:sz w:val="24"/>
    </w:rPr>
  </w:style>
  <w:style w:type="paragraph" w:styleId="1214" w:customStyle="1">
    <w:name w:val="目录 11"/>
    <w:basedOn w:val="949"/>
    <w:next w:val="949"/>
    <w:uiPriority w:val="0"/>
    <w:semiHidden/>
    <w:qFormat/>
    <w:pPr>
      <w:jc w:val="left"/>
      <w:spacing w:before="120" w:after="120"/>
    </w:pPr>
    <w:rPr>
      <w:b/>
      <w:caps/>
      <w:sz w:val="20"/>
    </w:rPr>
  </w:style>
  <w:style w:type="paragraph" w:styleId="1215" w:customStyle="1">
    <w:name w:val="目录 41"/>
    <w:basedOn w:val="949"/>
    <w:next w:val="949"/>
    <w:uiPriority w:val="0"/>
    <w:semiHidden/>
    <w:qFormat/>
    <w:pPr>
      <w:ind w:left="630"/>
      <w:jc w:val="left"/>
    </w:pPr>
    <w:rPr>
      <w:sz w:val="18"/>
    </w:rPr>
  </w:style>
  <w:style w:type="paragraph" w:styleId="1216" w:customStyle="1">
    <w:name w:val="索引标题1"/>
    <w:basedOn w:val="949"/>
    <w:next w:val="1217"/>
    <w:uiPriority w:val="0"/>
    <w:semiHidden/>
    <w:qFormat/>
  </w:style>
  <w:style w:type="paragraph" w:styleId="1217" w:customStyle="1">
    <w:name w:val="索引 11"/>
    <w:basedOn w:val="949"/>
    <w:next w:val="949"/>
    <w:uiPriority w:val="0"/>
    <w:semiHidden/>
    <w:qFormat/>
    <w:rPr>
      <w:rFonts w:ascii="仿宋_GB2312" w:hAnsi="宋体" w:eastAsia="仿宋_GB2312"/>
      <w:sz w:val="30"/>
      <w:szCs w:val="24"/>
    </w:rPr>
  </w:style>
  <w:style w:type="paragraph" w:styleId="1218" w:customStyle="1">
    <w:name w:val="副标题1"/>
    <w:basedOn w:val="949"/>
    <w:next w:val="949"/>
    <w:uiPriority w:val="0"/>
    <w:qFormat/>
    <w:pPr>
      <w:jc w:val="left"/>
      <w:spacing w:after="600" w:line="276" w:lineRule="auto"/>
      <w:widowControl/>
    </w:pPr>
    <w:rPr>
      <w:rFonts w:ascii="Cambria" w:hAnsi="Cambria"/>
      <w:i/>
      <w:iCs/>
      <w:spacing w:val="13"/>
      <w:sz w:val="24"/>
      <w:szCs w:val="24"/>
      <w:lang w:eastAsia="en-US" w:bidi="en-US"/>
    </w:rPr>
  </w:style>
  <w:style w:type="paragraph" w:styleId="1219" w:customStyle="1">
    <w:name w:val="脚注文本1"/>
    <w:basedOn w:val="949"/>
    <w:uiPriority w:val="0"/>
    <w:qFormat/>
    <w:pPr>
      <w:jc w:val="left"/>
    </w:pPr>
    <w:rPr>
      <w:sz w:val="18"/>
      <w:szCs w:val="18"/>
    </w:rPr>
  </w:style>
  <w:style w:type="paragraph" w:styleId="1220" w:customStyle="1">
    <w:name w:val="目录 61"/>
    <w:basedOn w:val="949"/>
    <w:next w:val="949"/>
    <w:uiPriority w:val="0"/>
    <w:semiHidden/>
    <w:qFormat/>
    <w:pPr>
      <w:ind w:left="1050"/>
      <w:jc w:val="left"/>
    </w:pPr>
    <w:rPr>
      <w:sz w:val="18"/>
    </w:rPr>
  </w:style>
  <w:style w:type="paragraph" w:styleId="1221" w:customStyle="1">
    <w:name w:val="正文文本缩进 311"/>
    <w:basedOn w:val="949"/>
    <w:link w:val="1222"/>
    <w:uiPriority w:val="0"/>
    <w:qFormat/>
    <w:pPr>
      <w:ind w:left="645" w:firstLine="645"/>
    </w:pPr>
    <w:rPr>
      <w:rFonts w:ascii="Arial" w:hAnsi="Arial" w:eastAsia="仿宋_GB2312"/>
      <w:color w:val="ffff00"/>
      <w:sz w:val="32"/>
    </w:rPr>
  </w:style>
  <w:style w:type="character" w:styleId="1222" w:customStyle="1">
    <w:name w:val="正文文本缩进 3 字符"/>
    <w:link w:val="1221"/>
    <w:uiPriority w:val="0"/>
    <w:qFormat/>
    <w:rPr>
      <w:rFonts w:ascii="Arial" w:hAnsi="Arial" w:eastAsia="仿宋_GB2312"/>
      <w:color w:val="ffff00"/>
      <w:sz w:val="32"/>
      <w:lang w:val="en-US" w:eastAsia="zh-CN" w:bidi="ar-SA"/>
    </w:rPr>
  </w:style>
  <w:style w:type="paragraph" w:styleId="1223" w:customStyle="1">
    <w:name w:val="索引 71"/>
    <w:basedOn w:val="949"/>
    <w:next w:val="949"/>
    <w:uiPriority w:val="0"/>
    <w:semiHidden/>
    <w:qFormat/>
    <w:pPr>
      <w:ind w:left="2520"/>
    </w:pPr>
  </w:style>
  <w:style w:type="paragraph" w:styleId="1224" w:customStyle="1">
    <w:name w:val="索引 91"/>
    <w:basedOn w:val="949"/>
    <w:next w:val="949"/>
    <w:uiPriority w:val="0"/>
    <w:semiHidden/>
    <w:qFormat/>
    <w:pPr>
      <w:ind w:left="3360"/>
    </w:pPr>
  </w:style>
  <w:style w:type="paragraph" w:styleId="1225" w:customStyle="1">
    <w:name w:val="图表目录1"/>
    <w:basedOn w:val="949"/>
    <w:next w:val="949"/>
    <w:uiPriority w:val="0"/>
    <w:semiHidden/>
    <w:qFormat/>
    <w:pPr>
      <w:ind w:left="840" w:hanging="420"/>
    </w:pPr>
  </w:style>
  <w:style w:type="paragraph" w:styleId="1226" w:customStyle="1">
    <w:name w:val="目录 21"/>
    <w:basedOn w:val="949"/>
    <w:next w:val="949"/>
    <w:uiPriority w:val="0"/>
    <w:semiHidden/>
    <w:qFormat/>
    <w:pPr>
      <w:ind w:left="210"/>
      <w:jc w:val="left"/>
    </w:pPr>
    <w:rPr>
      <w:smallCaps/>
      <w:sz w:val="20"/>
    </w:rPr>
  </w:style>
  <w:style w:type="paragraph" w:styleId="1227" w:customStyle="1">
    <w:name w:val="目录 91"/>
    <w:basedOn w:val="949"/>
    <w:next w:val="949"/>
    <w:uiPriority w:val="0"/>
    <w:semiHidden/>
    <w:qFormat/>
    <w:pPr>
      <w:ind w:left="1680"/>
      <w:jc w:val="left"/>
    </w:pPr>
    <w:rPr>
      <w:sz w:val="18"/>
    </w:rPr>
  </w:style>
  <w:style w:type="paragraph" w:styleId="1228" w:customStyle="1">
    <w:name w:val="正文文本 211"/>
    <w:basedOn w:val="949"/>
    <w:uiPriority w:val="0"/>
    <w:qFormat/>
    <w:pPr>
      <w:jc w:val="center"/>
      <w:widowControl/>
    </w:pPr>
    <w:rPr>
      <w:rFonts w:ascii="楷体_GB2312" w:eastAsia="楷体_GB2312"/>
      <w:sz w:val="28"/>
    </w:rPr>
  </w:style>
  <w:style w:type="paragraph" w:styleId="1229" w:customStyle="1">
    <w:name w:val="HTML 预设格式1"/>
    <w:basedOn w:val="949"/>
    <w:link w:val="12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230" w:customStyle="1">
    <w:name w:val="HTML 预设格式 字符"/>
    <w:link w:val="1229"/>
    <w:uiPriority w:val="0"/>
    <w:qFormat/>
    <w:rPr>
      <w:rFonts w:ascii="黑体" w:hAnsi="Courier New" w:eastAsia="黑体" w:cs="Courier New"/>
      <w:lang w:val="en-US" w:eastAsia="zh-CN" w:bidi="ar-SA"/>
    </w:rPr>
  </w:style>
  <w:style w:type="paragraph" w:styleId="1231" w:customStyle="1">
    <w:name w:val="普通(网站)1"/>
    <w:basedOn w:val="949"/>
    <w:uiPriority w:val="0"/>
    <w:qFormat/>
    <w:pPr>
      <w:jc w:val="left"/>
      <w:spacing w:before="100" w:beforeAutospacing="1" w:after="100" w:afterAutospacing="1"/>
      <w:widowControl/>
    </w:pPr>
    <w:rPr>
      <w:rFonts w:ascii="Arial" w:hAnsi="Arial" w:eastAsia="Arial Unicode MS" w:cs="Arial"/>
      <w:sz w:val="24"/>
      <w:szCs w:val="24"/>
    </w:rPr>
  </w:style>
  <w:style w:type="paragraph" w:styleId="1232" w:customStyle="1">
    <w:name w:val="索引 21"/>
    <w:basedOn w:val="949"/>
    <w:next w:val="949"/>
    <w:uiPriority w:val="0"/>
    <w:semiHidden/>
    <w:qFormat/>
    <w:pPr>
      <w:ind w:left="420"/>
    </w:pPr>
  </w:style>
  <w:style w:type="paragraph" w:styleId="1233" w:customStyle="1">
    <w:name w:val="标题11"/>
    <w:basedOn w:val="949"/>
    <w:link w:val="1234"/>
    <w:uiPriority w:val="0"/>
    <w:qFormat/>
    <w:pPr>
      <w:jc w:val="center"/>
      <w:spacing w:line="420" w:lineRule="exact"/>
      <w:widowControl/>
    </w:pPr>
    <w:rPr>
      <w:rFonts w:eastAsia="黑体"/>
      <w:b/>
      <w:sz w:val="28"/>
      <w:lang w:val="en-GB"/>
    </w:rPr>
  </w:style>
  <w:style w:type="character" w:styleId="1234" w:customStyle="1">
    <w:name w:val="标题 字符"/>
    <w:link w:val="1233"/>
    <w:uiPriority w:val="0"/>
    <w:qFormat/>
    <w:rPr>
      <w:rFonts w:eastAsia="黑体"/>
      <w:b/>
      <w:sz w:val="28"/>
      <w:lang w:val="en-GB" w:eastAsia="zh-CN" w:bidi="ar-SA"/>
    </w:rPr>
  </w:style>
  <w:style w:type="paragraph" w:styleId="1235" w:customStyle="1">
    <w:name w:val="批注主题1"/>
    <w:basedOn w:val="1187"/>
    <w:next w:val="1187"/>
    <w:link w:val="1236"/>
    <w:uiPriority w:val="0"/>
    <w:semiHidden/>
    <w:qFormat/>
    <w:rPr>
      <w:b/>
      <w:bCs/>
    </w:rPr>
  </w:style>
  <w:style w:type="character" w:styleId="1236" w:customStyle="1">
    <w:name w:val="批注主题 字符"/>
    <w:link w:val="1235"/>
    <w:uiPriority w:val="0"/>
    <w:qFormat/>
    <w:rPr>
      <w:rFonts w:eastAsia="宋体"/>
      <w:b/>
      <w:bCs/>
      <w:sz w:val="21"/>
      <w:lang w:val="en-US" w:eastAsia="zh-CN" w:bidi="ar-SA"/>
    </w:rPr>
  </w:style>
  <w:style w:type="paragraph" w:styleId="1237" w:customStyle="1">
    <w:name w:val="正文首行缩进1"/>
    <w:basedOn w:val="1192"/>
    <w:uiPriority w:val="0"/>
    <w:qFormat/>
    <w:pPr>
      <w:ind w:firstLine="420"/>
      <w:spacing w:after="120"/>
    </w:pPr>
    <w:rPr>
      <w:rFonts w:ascii="Times New Roman" w:hAnsi="Times New Roman" w:eastAsia="宋体"/>
      <w:sz w:val="21"/>
      <w:szCs w:val="24"/>
    </w:rPr>
  </w:style>
  <w:style w:type="paragraph" w:styleId="1238" w:customStyle="1">
    <w:name w:val="正文首行缩进 21"/>
    <w:basedOn w:val="1193"/>
    <w:link w:val="1239"/>
    <w:uiPriority w:val="0"/>
    <w:qFormat/>
    <w:pPr>
      <w:ind w:left="420" w:firstLine="420"/>
      <w:spacing w:after="120"/>
    </w:pPr>
    <w:rPr>
      <w:rFonts w:ascii="Times New Roman" w:eastAsia="宋体"/>
      <w:sz w:val="21"/>
    </w:rPr>
  </w:style>
  <w:style w:type="character" w:styleId="1239" w:customStyle="1">
    <w:name w:val="正文首行缩进 2 字符"/>
    <w:link w:val="1238"/>
    <w:uiPriority w:val="0"/>
    <w:qFormat/>
    <w:rPr>
      <w:rFonts w:ascii="楷体_GB2312" w:eastAsia="楷体_GB2312"/>
      <w:sz w:val="21"/>
      <w:lang w:val="en-US" w:eastAsia="zh-CN" w:bidi="ar-SA"/>
    </w:rPr>
  </w:style>
  <w:style w:type="table" w:styleId="1240" w:customStyle="1">
    <w:name w:val="网格型1"/>
    <w:basedOn w:val="1168"/>
    <w:uiPriority w:val="0"/>
    <w:qFormat/>
    <w:pPr>
      <w:jc w:val="both"/>
      <w:widowControl w:val="off"/>
    </w:pPr>
    <w:tblPr/>
  </w:style>
  <w:style w:type="character" w:styleId="1241" w:customStyle="1">
    <w:name w:val="要点1"/>
    <w:uiPriority w:val="0"/>
    <w:qFormat/>
    <w:rPr>
      <w:b/>
      <w:bCs/>
    </w:rPr>
  </w:style>
  <w:style w:type="character" w:styleId="1242" w:customStyle="1">
    <w:name w:val="尾注引用1"/>
    <w:uiPriority w:val="0"/>
    <w:qFormat/>
    <w:rPr>
      <w:vertAlign w:val="superscript"/>
    </w:rPr>
  </w:style>
  <w:style w:type="character" w:styleId="1243" w:customStyle="1">
    <w:name w:val="页码1"/>
    <w:uiPriority w:val="0"/>
    <w:qFormat/>
  </w:style>
  <w:style w:type="character" w:styleId="1244" w:customStyle="1">
    <w:name w:val="已访问的超链接11"/>
    <w:uiPriority w:val="0"/>
    <w:qFormat/>
    <w:rPr>
      <w:color w:val="800080"/>
      <w:u w:val="single"/>
    </w:rPr>
  </w:style>
  <w:style w:type="character" w:styleId="1245" w:customStyle="1">
    <w:name w:val="强调1"/>
    <w:uiPriority w:val="0"/>
    <w:qFormat/>
    <w:rPr>
      <w:b/>
      <w:bCs/>
      <w:i/>
      <w:iCs/>
      <w:spacing w:val="10"/>
      <w:shd w:val="clear" w:color="auto" w:fill="auto"/>
    </w:rPr>
  </w:style>
  <w:style w:type="character" w:styleId="1246" w:customStyle="1">
    <w:name w:val="行号1"/>
    <w:uiPriority w:val="0"/>
    <w:qFormat/>
  </w:style>
  <w:style w:type="character" w:styleId="1247" w:customStyle="1">
    <w:name w:val="HTML 打字机1"/>
    <w:uiPriority w:val="0"/>
    <w:qFormat/>
    <w:rPr>
      <w:rFonts w:ascii="宋体" w:hAnsi="宋体" w:eastAsia="宋体" w:cs="宋体"/>
      <w:sz w:val="24"/>
      <w:szCs w:val="24"/>
    </w:rPr>
  </w:style>
  <w:style w:type="character" w:styleId="1248" w:customStyle="1">
    <w:name w:val="超链接1"/>
    <w:uiPriority w:val="0"/>
    <w:qFormat/>
    <w:rPr>
      <w:color w:val="0000ff"/>
      <w:u w:val="single"/>
    </w:rPr>
  </w:style>
  <w:style w:type="character" w:styleId="1249" w:customStyle="1">
    <w:name w:val="批注引用1"/>
    <w:uiPriority w:val="0"/>
    <w:qFormat/>
    <w:rPr>
      <w:sz w:val="21"/>
    </w:rPr>
  </w:style>
  <w:style w:type="character" w:styleId="1250" w:customStyle="1">
    <w:name w:val="脚注引用1"/>
    <w:uiPriority w:val="0"/>
    <w:qFormat/>
    <w:rPr>
      <w:vertAlign w:val="superscript"/>
    </w:rPr>
  </w:style>
  <w:style w:type="character" w:styleId="1251" w:customStyle="1">
    <w:name w:val="HTML 样本1"/>
    <w:uiPriority w:val="0"/>
    <w:qFormat/>
    <w:rPr>
      <w:rFonts w:ascii="Courier New" w:hAnsi="宋体" w:eastAsia="宋体" w:cs="Courier New"/>
    </w:rPr>
  </w:style>
  <w:style w:type="paragraph" w:styleId="1252" w:customStyle="1">
    <w:name w:val="首行缩进"/>
    <w:basedOn w:val="949"/>
    <w:uiPriority w:val="0"/>
    <w:qFormat/>
    <w:pPr>
      <w:ind w:firstLine="480"/>
    </w:pPr>
    <w:rPr>
      <w:lang w:val="zh-CN"/>
    </w:rPr>
  </w:style>
  <w:style w:type="paragraph" w:styleId="1253" w:customStyle="1">
    <w:name w:val="标题1"/>
    <w:basedOn w:val="949"/>
    <w:next w:val="949"/>
    <w:uiPriority w:val="0"/>
    <w:qFormat/>
    <w:pPr>
      <w:jc w:val="center"/>
      <w:spacing w:line="420" w:lineRule="exact"/>
      <w:widowControl/>
    </w:pPr>
    <w:rPr>
      <w:rFonts w:eastAsia="黑体"/>
      <w:b/>
      <w:sz w:val="28"/>
      <w:lang w:val="en-GB"/>
    </w:rPr>
  </w:style>
  <w:style w:type="paragraph" w:styleId="1254" w:customStyle="1">
    <w:name w:val="列出段落1"/>
    <w:basedOn w:val="949"/>
    <w:uiPriority w:val="34"/>
    <w:qFormat/>
    <w:pPr>
      <w:contextualSpacing/>
      <w:ind w:left="720"/>
      <w:jc w:val="left"/>
      <w:widowControl/>
    </w:pPr>
    <w:rPr>
      <w:rFonts w:ascii="Arial" w:hAnsi="Arial" w:eastAsia="黑体"/>
      <w:sz w:val="24"/>
      <w:szCs w:val="24"/>
      <w:lang w:eastAsia="en-US"/>
    </w:rPr>
  </w:style>
  <w:style w:type="character" w:styleId="1255" w:customStyle="1">
    <w:name w:val="concon"/>
    <w:uiPriority w:val="0"/>
    <w:qFormat/>
  </w:style>
  <w:style w:type="character" w:styleId="1256" w:customStyle="1">
    <w:name w:val="小四 段落 宋体 Char Char Char Char Char"/>
    <w:uiPriority w:val="0"/>
    <w:qFormat/>
    <w:rPr>
      <w:rFonts w:eastAsia="宋体"/>
      <w:sz w:val="24"/>
      <w:szCs w:val="24"/>
      <w:lang w:val="en-US" w:eastAsia="zh-CN" w:bidi="ar-SA"/>
    </w:rPr>
  </w:style>
  <w:style w:type="character" w:styleId="1257" w:customStyle="1">
    <w:name w:val="Title1 Char"/>
    <w:uiPriority w:val="0"/>
    <w:qFormat/>
    <w:rPr>
      <w:rFonts w:eastAsia="宋体"/>
      <w:b/>
      <w:bCs/>
      <w:sz w:val="44"/>
      <w:szCs w:val="44"/>
      <w:lang w:val="en-US" w:eastAsia="zh-CN" w:bidi="ar-SA"/>
    </w:rPr>
  </w:style>
  <w:style w:type="character" w:styleId="1258" w:customStyle="1">
    <w:name w:val="纯文本 Char Char"/>
    <w:uiPriority w:val="0"/>
    <w:qFormat/>
    <w:rPr>
      <w:rFonts w:ascii="宋体" w:hAnsi="Courier New" w:eastAsia="宋体"/>
      <w:sz w:val="21"/>
      <w:szCs w:val="21"/>
      <w:lang w:val="en-US" w:eastAsia="zh-CN" w:bidi="ar-SA"/>
    </w:rPr>
  </w:style>
  <w:style w:type="character" w:styleId="1259" w:customStyle="1">
    <w:name w:val="标题 3 Char Char"/>
    <w:uiPriority w:val="0"/>
    <w:qFormat/>
    <w:rPr>
      <w:rFonts w:eastAsia="仿宋_GB2312"/>
      <w:b/>
      <w:bCs/>
      <w:sz w:val="28"/>
      <w:szCs w:val="32"/>
      <w:lang w:val="en-US" w:eastAsia="zh-CN" w:bidi="ar-SA"/>
    </w:rPr>
  </w:style>
  <w:style w:type="character" w:styleId="1260" w:customStyle="1">
    <w:name w:val="小四 段落 宋体 Char Char Char1"/>
    <w:uiPriority w:val="0"/>
    <w:qFormat/>
    <w:rPr>
      <w:rFonts w:ascii="宋体" w:hAnsi="宋体" w:eastAsia="宋体"/>
      <w:sz w:val="24"/>
      <w:szCs w:val="24"/>
      <w:lang w:val="en-US" w:eastAsia="zh-CN" w:bidi="ar-SA"/>
    </w:rPr>
  </w:style>
  <w:style w:type="character" w:styleId="1261" w:customStyle="1">
    <w:name w:val="subtitle1"/>
    <w:uiPriority w:val="0"/>
    <w:qFormat/>
    <w:rPr>
      <w:rFonts w:ascii="Georgia" w:hAnsi="Georgia"/>
      <w:b/>
      <w:bCs/>
      <w:color w:val="666666"/>
      <w:sz w:val="18"/>
      <w:szCs w:val="18"/>
    </w:rPr>
  </w:style>
  <w:style w:type="character" w:styleId="1262" w:customStyle="1">
    <w:name w:val="title_emph1"/>
    <w:uiPriority w:val="0"/>
    <w:qFormat/>
    <w:rPr>
      <w:rFonts w:ascii="Arial" w:cs="Arial"/>
      <w:b/>
      <w:bCs/>
      <w:sz w:val="18"/>
      <w:szCs w:val="18"/>
    </w:rPr>
  </w:style>
  <w:style w:type="character" w:styleId="1263" w:customStyle="1">
    <w:name w:val="Char Char26"/>
    <w:uiPriority w:val="0"/>
    <w:qFormat/>
    <w:rPr>
      <w:b/>
      <w:bCs/>
      <w:sz w:val="32"/>
      <w:szCs w:val="32"/>
    </w:rPr>
  </w:style>
  <w:style w:type="character" w:styleId="1264" w:customStyle="1">
    <w:name w:val="小四 段落 宋体 Char1"/>
    <w:uiPriority w:val="0"/>
    <w:qFormat/>
    <w:rPr>
      <w:rFonts w:eastAsia="宋体"/>
      <w:sz w:val="24"/>
      <w:szCs w:val="24"/>
      <w:lang w:val="en-US" w:eastAsia="zh-CN" w:bidi="ar-SA"/>
    </w:rPr>
  </w:style>
  <w:style w:type="character" w:styleId="1265" w:customStyle="1">
    <w:name w:val="Char Char22"/>
    <w:uiPriority w:val="0"/>
    <w:qFormat/>
    <w:rPr>
      <w:b/>
      <w:bCs/>
      <w:sz w:val="24"/>
      <w:szCs w:val="24"/>
    </w:rPr>
  </w:style>
  <w:style w:type="character" w:styleId="1266" w:customStyle="1">
    <w:name w:val="纯文本 Char1"/>
    <w:uiPriority w:val="0"/>
    <w:qFormat/>
    <w:rPr>
      <w:rFonts w:ascii="宋体" w:hAnsi="Courier New" w:cs="Courier New"/>
      <w:sz w:val="21"/>
      <w:szCs w:val="21"/>
    </w:rPr>
  </w:style>
  <w:style w:type="character" w:styleId="1267" w:customStyle="1">
    <w:name w:val="Char Char17"/>
    <w:uiPriority w:val="0"/>
    <w:qFormat/>
    <w:rPr>
      <w:rFonts w:ascii="宋体" w:hAnsi="Courier New"/>
      <w:sz w:val="21"/>
      <w:szCs w:val="21"/>
    </w:rPr>
  </w:style>
  <w:style w:type="character" w:styleId="1268" w:customStyle="1">
    <w:name w:val="case31"/>
    <w:uiPriority w:val="0"/>
    <w:qFormat/>
    <w:rPr>
      <w:sz w:val="21"/>
      <w:szCs w:val="21"/>
    </w:rPr>
  </w:style>
  <w:style w:type="character" w:styleId="1269" w:customStyle="1">
    <w:name w:val="content_lineheight1"/>
    <w:uiPriority w:val="0"/>
    <w:qFormat/>
  </w:style>
  <w:style w:type="character" w:styleId="1270" w:customStyle="1">
    <w:name w:val="2nd level Char"/>
    <w:uiPriority w:val="0"/>
    <w:qFormat/>
    <w:rPr>
      <w:rFonts w:ascii="Arial" w:hAnsi="Arial" w:eastAsia="黑体"/>
      <w:b/>
      <w:bCs/>
      <w:sz w:val="32"/>
      <w:szCs w:val="32"/>
      <w:lang w:val="en-US" w:eastAsia="zh-CN" w:bidi="ar-SA"/>
    </w:rPr>
  </w:style>
  <w:style w:type="character" w:styleId="1271" w:customStyle="1">
    <w:name w:val="纯文本 Char Char Char1"/>
    <w:uiPriority w:val="0"/>
    <w:qFormat/>
    <w:rPr>
      <w:rFonts w:ascii="宋体" w:hAnsi="Courier New" w:eastAsia="宋体"/>
      <w:sz w:val="21"/>
      <w:szCs w:val="21"/>
      <w:lang w:val="en-US" w:eastAsia="zh-CN" w:bidi="ar-SA"/>
    </w:rPr>
  </w:style>
  <w:style w:type="character" w:styleId="1272" w:customStyle="1">
    <w:name w:val="style13"/>
    <w:uiPriority w:val="0"/>
    <w:qFormat/>
    <w:rPr>
      <w:sz w:val="18"/>
      <w:szCs w:val="18"/>
    </w:rPr>
  </w:style>
  <w:style w:type="character" w:styleId="1273" w:customStyle="1">
    <w:name w:val="标准文本 Char Char"/>
    <w:uiPriority w:val="0"/>
    <w:qFormat/>
    <w:rPr>
      <w:rFonts w:eastAsia="宋体" w:cs="宋体"/>
      <w:sz w:val="24"/>
      <w:szCs w:val="24"/>
      <w:lang w:val="en-US" w:eastAsia="zh-CN" w:bidi="ar-SA"/>
    </w:rPr>
  </w:style>
  <w:style w:type="character" w:styleId="1274" w:customStyle="1">
    <w:name w:val="para_small"/>
    <w:uiPriority w:val="0"/>
    <w:qFormat/>
  </w:style>
  <w:style w:type="character" w:styleId="1275" w:customStyle="1">
    <w:name w:val="Char Char24"/>
    <w:uiPriority w:val="0"/>
    <w:qFormat/>
    <w:rPr>
      <w:b/>
      <w:bCs/>
      <w:sz w:val="28"/>
      <w:szCs w:val="28"/>
    </w:rPr>
  </w:style>
  <w:style w:type="character" w:styleId="1276" w:customStyle="1">
    <w:name w:val="Char Char25"/>
    <w:uiPriority w:val="0"/>
    <w:qFormat/>
    <w:rPr>
      <w:rFonts w:ascii="Arial" w:hAnsi="Arial" w:eastAsia="黑体"/>
      <w:b/>
      <w:sz w:val="28"/>
    </w:rPr>
  </w:style>
  <w:style w:type="character" w:styleId="1277" w:customStyle="1">
    <w:name w:val="无间隔 字符"/>
    <w:link w:val="1278"/>
    <w:uiPriority w:val="0"/>
    <w:qFormat/>
    <w:rPr>
      <w:rFonts w:ascii="Calibri" w:hAnsi="Calibri" w:eastAsia="微软雅黑"/>
      <w:sz w:val="24"/>
      <w:szCs w:val="22"/>
      <w:lang w:val="en-US" w:eastAsia="zh-CN" w:bidi="ar-SA"/>
    </w:rPr>
  </w:style>
  <w:style w:type="paragraph" w:styleId="1278" w:customStyle="1">
    <w:name w:val="无间隔1"/>
    <w:link w:val="1277"/>
    <w:uiPriority w:val="0"/>
    <w:qFormat/>
    <w:pPr>
      <w:jc w:val="both"/>
      <w:widowControl w:val="off"/>
    </w:pPr>
    <w:rPr>
      <w:rFonts w:ascii="Calibri" w:hAnsi="Calibri" w:eastAsia="微软雅黑" w:cs="Times New Roman"/>
      <w:sz w:val="24"/>
      <w:szCs w:val="22"/>
      <w:lang w:val="en-US" w:eastAsia="zh-CN" w:bidi="ar-SA"/>
    </w:rPr>
  </w:style>
  <w:style w:type="character" w:styleId="1279" w:customStyle="1">
    <w:name w:val="华宇段落1 Char Char Char"/>
    <w:uiPriority w:val="0"/>
    <w:qFormat/>
    <w:rPr>
      <w:rFonts w:eastAsia="宋体"/>
      <w:bCs/>
      <w:sz w:val="24"/>
      <w:szCs w:val="24"/>
      <w:lang w:val="en-US" w:eastAsia="zh-CN" w:bidi="ar-SA"/>
    </w:rPr>
  </w:style>
  <w:style w:type="character" w:styleId="1280" w:customStyle="1">
    <w:name w:val="标准文本 Char"/>
    <w:uiPriority w:val="0"/>
    <w:qFormat/>
    <w:rPr>
      <w:rFonts w:eastAsia="宋体" w:cs="宋体"/>
      <w:sz w:val="24"/>
      <w:szCs w:val="24"/>
      <w:lang w:val="en-US" w:eastAsia="zh-CN" w:bidi="ar-SA"/>
    </w:rPr>
  </w:style>
  <w:style w:type="character" w:styleId="1281" w:customStyle="1">
    <w:name w:val="Char Char27"/>
    <w:uiPriority w:val="0"/>
    <w:qFormat/>
    <w:rPr>
      <w:b/>
      <w:bCs/>
      <w:sz w:val="44"/>
      <w:szCs w:val="44"/>
    </w:rPr>
  </w:style>
  <w:style w:type="character" w:styleId="1282" w:customStyle="1">
    <w:name w:val="ih151"/>
    <w:uiPriority w:val="0"/>
    <w:qFormat/>
    <w:rPr>
      <w:color w:val="666666"/>
      <w:sz w:val="18"/>
      <w:szCs w:val="18"/>
      <w:u w:val="none"/>
    </w:rPr>
  </w:style>
  <w:style w:type="character" w:styleId="1283" w:customStyle="1">
    <w:name w:val="小四 段落 宋体 Char Char Char Char1"/>
    <w:uiPriority w:val="0"/>
    <w:qFormat/>
    <w:rPr>
      <w:rFonts w:eastAsia="宋体"/>
      <w:sz w:val="24"/>
      <w:szCs w:val="24"/>
      <w:lang w:val="en-US" w:eastAsia="zh-CN" w:bidi="ar-SA"/>
    </w:rPr>
  </w:style>
  <w:style w:type="character" w:styleId="1284" w:customStyle="1">
    <w:name w:val="样式 首行缩进:  2 字符 Char Char"/>
    <w:link w:val="1285"/>
    <w:uiPriority w:val="0"/>
    <w:qFormat/>
    <w:rPr>
      <w:rFonts w:eastAsia="宋体" w:cs="宋体"/>
      <w:sz w:val="24"/>
      <w:lang w:val="en-US" w:eastAsia="zh-CN" w:bidi="ar-SA"/>
    </w:rPr>
  </w:style>
  <w:style w:type="paragraph" w:styleId="1285" w:customStyle="1">
    <w:name w:val="样式 首行缩进:  2 字符"/>
    <w:basedOn w:val="949"/>
    <w:link w:val="1284"/>
    <w:uiPriority w:val="0"/>
    <w:qFormat/>
    <w:pPr>
      <w:ind w:firstLine="480"/>
      <w:spacing w:line="360" w:lineRule="auto"/>
    </w:pPr>
    <w:rPr>
      <w:rFonts w:cs="宋体"/>
      <w:sz w:val="24"/>
    </w:rPr>
  </w:style>
  <w:style w:type="character" w:styleId="1286" w:customStyle="1">
    <w:name w:val="h Char Char"/>
    <w:uiPriority w:val="0"/>
    <w:qFormat/>
    <w:rPr>
      <w:rFonts w:eastAsia="宋体"/>
      <w:sz w:val="18"/>
      <w:szCs w:val="18"/>
      <w:lang w:val="en-US" w:eastAsia="zh-CN" w:bidi="ar-SA"/>
    </w:rPr>
  </w:style>
  <w:style w:type="character" w:styleId="1287" w:customStyle="1">
    <w:name w:val="Char Char28"/>
    <w:uiPriority w:val="0"/>
    <w:qFormat/>
    <w:rPr>
      <w:rFonts w:ascii="Arial" w:hAnsi="Arial" w:eastAsia="黑体" w:cs="Arial"/>
      <w:b/>
      <w:bCs/>
      <w:sz w:val="32"/>
      <w:szCs w:val="32"/>
    </w:rPr>
  </w:style>
  <w:style w:type="character" w:styleId="1288" w:customStyle="1">
    <w:name w:val="小四 段落 宋体 Char Char Char Char Char Char"/>
    <w:uiPriority w:val="0"/>
    <w:qFormat/>
    <w:rPr>
      <w:rFonts w:eastAsia="宋体"/>
      <w:sz w:val="24"/>
      <w:szCs w:val="24"/>
      <w:lang w:val="en-US" w:eastAsia="zh-CN" w:bidi="ar-SA"/>
    </w:rPr>
  </w:style>
  <w:style w:type="character" w:styleId="1289" w:customStyle="1">
    <w:name w:val="style131"/>
    <w:uiPriority w:val="0"/>
    <w:qFormat/>
    <w:rPr>
      <w:rFonts w:cs="Times New Roman"/>
      <w:sz w:val="18"/>
      <w:szCs w:val="18"/>
    </w:rPr>
  </w:style>
  <w:style w:type="character" w:styleId="1290" w:customStyle="1">
    <w:name w:val="Char Char2"/>
    <w:uiPriority w:val="0"/>
    <w:qFormat/>
    <w:rPr>
      <w:rFonts w:ascii="宋体" w:hAnsi="Courier New" w:eastAsia="宋体"/>
      <w:sz w:val="21"/>
      <w:szCs w:val="21"/>
      <w:lang w:val="en-US" w:eastAsia="zh-CN" w:bidi="ar-SA"/>
    </w:rPr>
  </w:style>
  <w:style w:type="character" w:styleId="1291" w:customStyle="1">
    <w:name w:val="普通文字1 Char"/>
    <w:uiPriority w:val="0"/>
    <w:qFormat/>
    <w:rPr>
      <w:rFonts w:ascii="宋体" w:eastAsia="宋体"/>
      <w:sz w:val="21"/>
      <w:szCs w:val="21"/>
      <w:lang w:val="en-US" w:eastAsia="zh-CN" w:bidi="ar-SA"/>
    </w:rPr>
  </w:style>
  <w:style w:type="character" w:styleId="1292" w:customStyle="1">
    <w:name w:val="normalfont1"/>
    <w:uiPriority w:val="0"/>
    <w:qFormat/>
    <w:rPr>
      <w:rFonts w:ascii="ˎ̥" w:hAnsi="ˎ̥"/>
      <w:sz w:val="18"/>
      <w:szCs w:val="18"/>
      <w:u w:val="none"/>
    </w:rPr>
  </w:style>
  <w:style w:type="character" w:styleId="1293" w:customStyle="1">
    <w:name w:val="书籍标题1"/>
    <w:uiPriority w:val="0"/>
    <w:qFormat/>
    <w:rPr>
      <w:i/>
      <w:iCs/>
      <w:smallCaps/>
      <w:spacing w:val="5"/>
    </w:rPr>
  </w:style>
  <w:style w:type="character" w:styleId="1294" w:customStyle="1">
    <w:name w:val="标题 Char1"/>
    <w:uiPriority w:val="0"/>
    <w:qFormat/>
    <w:rPr>
      <w:rFonts w:ascii="Cambria" w:eastAsia="宋体" w:cs="Times New Roman"/>
      <w:b/>
      <w:bCs/>
      <w:sz w:val="32"/>
      <w:szCs w:val="32"/>
    </w:rPr>
  </w:style>
  <w:style w:type="character" w:styleId="1295" w:customStyle="1">
    <w:name w:val="样式 宋体 小四"/>
    <w:uiPriority w:val="0"/>
    <w:qFormat/>
    <w:rPr>
      <w:rFonts w:ascii="宋体" w:hAnsi="宋体"/>
      <w:sz w:val="24"/>
    </w:rPr>
  </w:style>
  <w:style w:type="character" w:styleId="1296" w:customStyle="1">
    <w:name w:val="Char Char21"/>
    <w:uiPriority w:val="0"/>
    <w:qFormat/>
    <w:rPr>
      <w:rFonts w:ascii="Arial" w:hAnsi="Arial" w:eastAsia="黑体"/>
      <w:sz w:val="24"/>
      <w:szCs w:val="24"/>
    </w:rPr>
  </w:style>
  <w:style w:type="character" w:styleId="1297" w:customStyle="1">
    <w:name w:val="样式 非加粗"/>
    <w:uiPriority w:val="0"/>
    <w:qFormat/>
    <w:rPr>
      <w:rFonts w:eastAsia="宋体"/>
      <w:sz w:val="28"/>
    </w:rPr>
  </w:style>
  <w:style w:type="character" w:styleId="1298" w:customStyle="1">
    <w:name w:val="t1"/>
    <w:uiPriority w:val="0"/>
    <w:qFormat/>
  </w:style>
  <w:style w:type="character" w:styleId="1299" w:customStyle="1">
    <w:name w:val="正文 + 宋体 Char"/>
    <w:uiPriority w:val="0"/>
    <w:qFormat/>
    <w:rPr>
      <w:rFonts w:eastAsia="宋体"/>
      <w:sz w:val="21"/>
      <w:szCs w:val="24"/>
      <w:lang w:val="en-US" w:eastAsia="zh-CN" w:bidi="ar-SA"/>
    </w:rPr>
  </w:style>
  <w:style w:type="character" w:styleId="1300" w:customStyle="1">
    <w:name w:val="textcontents"/>
    <w:uiPriority w:val="0"/>
    <w:qFormat/>
  </w:style>
  <w:style w:type="character" w:styleId="1301" w:customStyle="1">
    <w:name w:val="明显参考1"/>
    <w:uiPriority w:val="0"/>
    <w:qFormat/>
    <w:rPr>
      <w:smallCaps/>
      <w:spacing w:val="5"/>
      <w:u w:val="single"/>
    </w:rPr>
  </w:style>
  <w:style w:type="character" w:styleId="1302" w:customStyle="1">
    <w:name w:val="纯文本 Char Char Char"/>
    <w:uiPriority w:val="0"/>
    <w:qFormat/>
    <w:rPr>
      <w:rFonts w:ascii="宋体" w:hAnsi="Courier New" w:eastAsia="宋体"/>
      <w:sz w:val="21"/>
      <w:szCs w:val="21"/>
      <w:lang w:val="en-US" w:eastAsia="zh-CN" w:bidi="ar-SA"/>
    </w:rPr>
  </w:style>
  <w:style w:type="character" w:styleId="1303" w:customStyle="1">
    <w:name w:val="Char Char23"/>
    <w:uiPriority w:val="0"/>
    <w:qFormat/>
    <w:rPr>
      <w:rFonts w:ascii="Arial" w:hAnsi="Arial" w:eastAsia="黑体"/>
      <w:b/>
      <w:bCs/>
      <w:sz w:val="24"/>
      <w:szCs w:val="24"/>
    </w:rPr>
  </w:style>
  <w:style w:type="character" w:styleId="1304" w:customStyle="1">
    <w:name w:val="不明显参考1"/>
    <w:uiPriority w:val="0"/>
    <w:qFormat/>
    <w:rPr>
      <w:smallCaps/>
    </w:rPr>
  </w:style>
  <w:style w:type="character" w:styleId="1305" w:customStyle="1">
    <w:name w:val="param-value"/>
    <w:uiPriority w:val="0"/>
    <w:qFormat/>
  </w:style>
  <w:style w:type="character" w:styleId="1306" w:customStyle="1">
    <w:name w:val="A2"/>
    <w:uiPriority w:val="0"/>
    <w:qFormat/>
    <w:rPr>
      <w:rFonts w:cs="Helvetica"/>
      <w:color w:val="000000"/>
      <w:sz w:val="18"/>
      <w:szCs w:val="18"/>
    </w:rPr>
  </w:style>
  <w:style w:type="character" w:styleId="1307" w:customStyle="1">
    <w:name w:val="Char Char29"/>
    <w:uiPriority w:val="0"/>
    <w:qFormat/>
    <w:rPr>
      <w:rFonts w:ascii="Times New Roman" w:hAnsi="Times New Roman" w:eastAsia="宋体" w:cs="Times New Roman"/>
      <w:b/>
      <w:bCs/>
      <w:sz w:val="44"/>
      <w:szCs w:val="44"/>
    </w:rPr>
  </w:style>
  <w:style w:type="character" w:styleId="1308" w:customStyle="1">
    <w:name w:val="已访问的超链接1"/>
    <w:uiPriority w:val="0"/>
    <w:qFormat/>
    <w:rPr>
      <w:color w:val="000000"/>
      <w:u w:val="none"/>
    </w:rPr>
  </w:style>
  <w:style w:type="character" w:styleId="1309" w:customStyle="1">
    <w:name w:val="华宇段落1 Char Char"/>
    <w:uiPriority w:val="0"/>
    <w:qFormat/>
    <w:rPr>
      <w:rFonts w:eastAsia="宋体"/>
      <w:bCs/>
      <w:sz w:val="24"/>
      <w:szCs w:val="24"/>
      <w:lang w:val="en-US" w:eastAsia="zh-CN" w:bidi="ar-SA"/>
    </w:rPr>
  </w:style>
  <w:style w:type="character" w:styleId="1310" w:customStyle="1">
    <w:name w:val="明显强调1"/>
    <w:uiPriority w:val="0"/>
    <w:qFormat/>
    <w:rPr>
      <w:b/>
      <w:bCs/>
    </w:rPr>
  </w:style>
  <w:style w:type="character" w:styleId="1311" w:customStyle="1">
    <w:name w:val="小四 段落 宋体 Char Char Char Char Char Char Char Char"/>
    <w:uiPriority w:val="0"/>
    <w:qFormat/>
    <w:rPr>
      <w:rFonts w:eastAsia="宋体"/>
      <w:sz w:val="24"/>
      <w:szCs w:val="24"/>
      <w:lang w:val="en-US" w:eastAsia="zh-CN" w:bidi="ar-SA"/>
    </w:rPr>
  </w:style>
  <w:style w:type="character" w:styleId="1312" w:customStyle="1">
    <w:name w:val="apple-converted-space"/>
    <w:uiPriority w:val="0"/>
    <w:qFormat/>
  </w:style>
  <w:style w:type="character" w:styleId="1313" w:customStyle="1">
    <w:name w:val="表格抬头 Char"/>
    <w:link w:val="1314"/>
    <w:uiPriority w:val="0"/>
    <w:qFormat/>
    <w:rPr>
      <w:rFonts w:ascii="黑体" w:eastAsia="黑体"/>
      <w:b/>
      <w:sz w:val="21"/>
      <w:lang w:bidi="ar-SA"/>
    </w:rPr>
  </w:style>
  <w:style w:type="paragraph" w:styleId="1314" w:customStyle="1">
    <w:name w:val="表格抬头"/>
    <w:basedOn w:val="949"/>
    <w:link w:val="1313"/>
    <w:uiPriority w:val="0"/>
    <w:qFormat/>
    <w:pPr>
      <w:jc w:val="center"/>
    </w:pPr>
    <w:rPr>
      <w:rFonts w:ascii="黑体" w:eastAsia="黑体"/>
      <w:b/>
    </w:rPr>
  </w:style>
  <w:style w:type="character" w:styleId="1315" w:customStyle="1">
    <w:name w:val="新图表正文 Char Char"/>
    <w:link w:val="1316"/>
    <w:uiPriority w:val="0"/>
    <w:qFormat/>
    <w:rPr>
      <w:sz w:val="18"/>
      <w:szCs w:val="21"/>
      <w:lang w:val="en-US" w:eastAsia="zh-CN" w:bidi="ar-SA"/>
    </w:rPr>
  </w:style>
  <w:style w:type="paragraph" w:styleId="1316" w:customStyle="1">
    <w:name w:val="新图表正文"/>
    <w:link w:val="1315"/>
    <w:uiPriority w:val="0"/>
    <w:qFormat/>
    <w:pPr>
      <w:jc w:val="both"/>
    </w:pPr>
    <w:rPr>
      <w:rFonts w:ascii="Times New Roman" w:hAnsi="Times New Roman" w:eastAsia="宋体" w:cs="Times New Roman"/>
      <w:sz w:val="18"/>
      <w:szCs w:val="21"/>
      <w:lang w:val="en-US" w:eastAsia="zh-CN" w:bidi="ar-SA"/>
    </w:rPr>
  </w:style>
  <w:style w:type="character" w:styleId="1317" w:customStyle="1">
    <w:name w:val="引用 字符"/>
    <w:link w:val="1318"/>
    <w:uiPriority w:val="0"/>
    <w:qFormat/>
    <w:rPr>
      <w:rFonts w:ascii="Calibri" w:hAnsi="Calibri" w:eastAsia="宋体"/>
      <w:i/>
      <w:iCs/>
      <w:sz w:val="22"/>
      <w:szCs w:val="22"/>
      <w:lang w:val="en-US" w:eastAsia="en-US" w:bidi="en-US"/>
    </w:rPr>
  </w:style>
  <w:style w:type="paragraph" w:styleId="1318" w:customStyle="1">
    <w:name w:val="引用1"/>
    <w:basedOn w:val="949"/>
    <w:next w:val="949"/>
    <w:link w:val="1317"/>
    <w:uiPriority w:val="0"/>
    <w:qFormat/>
    <w:pPr>
      <w:ind w:left="360" w:right="360"/>
      <w:jc w:val="left"/>
      <w:spacing w:before="200" w:line="276" w:lineRule="auto"/>
      <w:widowControl/>
    </w:pPr>
    <w:rPr>
      <w:rFonts w:ascii="Calibri" w:hAnsi="Calibri"/>
      <w:i/>
      <w:iCs/>
      <w:sz w:val="22"/>
      <w:szCs w:val="22"/>
      <w:lang w:eastAsia="en-US" w:bidi="en-US"/>
    </w:rPr>
  </w:style>
  <w:style w:type="character" w:styleId="1319" w:customStyle="1">
    <w:name w:val="标准小四 Char Char"/>
    <w:uiPriority w:val="0"/>
    <w:qFormat/>
    <w:rPr>
      <w:rFonts w:ascii="Arial" w:hAnsi="Arial" w:eastAsia="宋体"/>
      <w:sz w:val="24"/>
      <w:szCs w:val="21"/>
      <w:lang w:val="en-US" w:eastAsia="zh-CN" w:bidi="ar-SA"/>
    </w:rPr>
  </w:style>
  <w:style w:type="character" w:styleId="1320" w:customStyle="1">
    <w:name w:val="3zw"/>
    <w:uiPriority w:val="0"/>
    <w:qFormat/>
  </w:style>
  <w:style w:type="character" w:styleId="1321" w:customStyle="1">
    <w:name w:val="listbenefit"/>
    <w:uiPriority w:val="0"/>
    <w:qFormat/>
  </w:style>
  <w:style w:type="character" w:styleId="1322" w:customStyle="1">
    <w:name w:val="特点 Char1"/>
    <w:uiPriority w:val="0"/>
    <w:qFormat/>
    <w:rPr>
      <w:rFonts w:eastAsia="宋体"/>
      <w:sz w:val="21"/>
      <w:lang w:val="en-US" w:eastAsia="zh-CN" w:bidi="ar-SA"/>
    </w:rPr>
  </w:style>
  <w:style w:type="character" w:styleId="1323" w:customStyle="1">
    <w:name w:val="Char Char20"/>
    <w:uiPriority w:val="0"/>
    <w:qFormat/>
    <w:rPr>
      <w:rFonts w:ascii="Arial" w:hAnsi="Arial" w:eastAsia="黑体"/>
      <w:sz w:val="21"/>
      <w:szCs w:val="21"/>
    </w:rPr>
  </w:style>
  <w:style w:type="character" w:styleId="1324" w:customStyle="1">
    <w:name w:val="标准小四 Char"/>
    <w:uiPriority w:val="0"/>
    <w:qFormat/>
    <w:rPr>
      <w:rFonts w:ascii="Arial" w:hAnsi="Arial" w:eastAsia="宋体"/>
      <w:sz w:val="24"/>
      <w:szCs w:val="21"/>
      <w:lang w:val="en-US" w:eastAsia="zh-CN" w:bidi="ar-SA"/>
    </w:rPr>
  </w:style>
  <w:style w:type="character" w:styleId="1325" w:customStyle="1">
    <w:name w:val="111111 Char"/>
    <w:link w:val="1326"/>
    <w:uiPriority w:val="0"/>
    <w:qFormat/>
    <w:rPr>
      <w:rFonts w:ascii="宋体" w:hAnsi="宋体" w:eastAsia="黑体" w:cs="宋体"/>
      <w:b/>
      <w:bCs/>
      <w:sz w:val="21"/>
      <w:szCs w:val="21"/>
      <w:lang w:val="en-US" w:eastAsia="zh-CN" w:bidi="ar-SA"/>
    </w:rPr>
  </w:style>
  <w:style w:type="paragraph" w:styleId="1326" w:customStyle="1">
    <w:name w:val="111111"/>
    <w:basedOn w:val="949"/>
    <w:link w:val="1325"/>
    <w:uiPriority w:val="0"/>
    <w:qFormat/>
    <w:pPr>
      <w:jc w:val="center"/>
      <w:spacing w:before="120" w:after="120"/>
    </w:pPr>
    <w:rPr>
      <w:rFonts w:ascii="宋体" w:hAnsi="宋体" w:eastAsia="黑体" w:cs="宋体"/>
      <w:b/>
      <w:bCs/>
      <w:szCs w:val="21"/>
    </w:rPr>
  </w:style>
  <w:style w:type="character" w:styleId="1327" w:customStyle="1">
    <w:name w:val="明显引用 字符"/>
    <w:link w:val="1328"/>
    <w:uiPriority w:val="0"/>
    <w:qFormat/>
    <w:rPr>
      <w:rFonts w:ascii="Calibri" w:hAnsi="Calibri" w:eastAsia="宋体"/>
      <w:b/>
      <w:bCs/>
      <w:i/>
      <w:iCs/>
      <w:sz w:val="22"/>
      <w:szCs w:val="22"/>
      <w:lang w:val="en-US" w:eastAsia="en-US" w:bidi="en-US"/>
    </w:rPr>
  </w:style>
  <w:style w:type="paragraph" w:styleId="1328" w:customStyle="1">
    <w:name w:val="明显引用1"/>
    <w:basedOn w:val="949"/>
    <w:next w:val="949"/>
    <w:link w:val="1327"/>
    <w:uiPriority w:val="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329" w:customStyle="1">
    <w:name w:val="content"/>
    <w:uiPriority w:val="0"/>
    <w:qFormat/>
  </w:style>
  <w:style w:type="character" w:styleId="1330" w:customStyle="1">
    <w:name w:val="标题 3 Char"/>
    <w:uiPriority w:val="0"/>
    <w:qFormat/>
    <w:rPr>
      <w:rFonts w:ascii="宋体" w:hAnsi="宋体" w:eastAsia="宋体"/>
      <w:b/>
      <w:bCs/>
      <w:sz w:val="24"/>
      <w:szCs w:val="32"/>
      <w:lang w:val="en-US" w:eastAsia="zh-CN" w:bidi="ar-SA"/>
    </w:rPr>
  </w:style>
  <w:style w:type="character" w:styleId="1331" w:customStyle="1">
    <w:name w:val="point_normal1"/>
    <w:uiPriority w:val="0"/>
    <w:qFormat/>
    <w:rPr>
      <w:rFonts w:ascii="Arial" w:hAnsi="Arial" w:cs="Arial"/>
      <w:sz w:val="18"/>
      <w:szCs w:val="18"/>
    </w:rPr>
  </w:style>
  <w:style w:type="character" w:styleId="1332" w:customStyle="1">
    <w:name w:val="正文缩进 Char1"/>
    <w:link w:val="1333"/>
    <w:uiPriority w:val="0"/>
    <w:qFormat/>
    <w:rPr>
      <w:rFonts w:eastAsia="宋体"/>
      <w:lang w:bidi="ar-SA"/>
    </w:rPr>
  </w:style>
  <w:style w:type="paragraph" w:styleId="1333" w:customStyle="1">
    <w:name w:val="正文缩进1"/>
    <w:basedOn w:val="949"/>
    <w:link w:val="1332"/>
    <w:uiPriority w:val="0"/>
    <w:qFormat/>
    <w:pPr>
      <w:ind w:firstLine="420"/>
    </w:pPr>
    <w:rPr>
      <w:sz w:val="20"/>
    </w:rPr>
  </w:style>
  <w:style w:type="character" w:styleId="1334" w:customStyle="1">
    <w:name w:val="不明显强调1"/>
    <w:uiPriority w:val="0"/>
    <w:qFormat/>
    <w:rPr>
      <w:i/>
      <w:iCs/>
    </w:rPr>
  </w:style>
  <w:style w:type="character" w:styleId="1335" w:customStyle="1">
    <w:name w:val="样式 首行缩进:  2 字符 Char"/>
    <w:uiPriority w:val="0"/>
    <w:qFormat/>
    <w:rPr>
      <w:rFonts w:eastAsia="宋体" w:cs="宋体"/>
      <w:sz w:val="24"/>
      <w:lang w:val="en-US" w:eastAsia="zh-CN" w:bidi="ar-SA"/>
    </w:rPr>
  </w:style>
  <w:style w:type="character" w:styleId="133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paragraph" w:styleId="1337" w:customStyle="1">
    <w:name w:val="样式4 Char"/>
    <w:basedOn w:val="949"/>
    <w:uiPriority w:val="0"/>
    <w:qFormat/>
    <w:pPr>
      <w:ind w:firstLine="480"/>
      <w:jc w:val="left"/>
      <w:spacing w:line="360" w:lineRule="auto"/>
      <w:widowControl/>
    </w:pPr>
    <w:rPr>
      <w:rFonts w:cs="宋体"/>
      <w:color w:val="000000"/>
      <w:sz w:val="24"/>
      <w:szCs w:val="24"/>
    </w:rPr>
  </w:style>
  <w:style w:type="paragraph" w:styleId="1338" w:customStyle="1">
    <w:name w:val="论文正文"/>
    <w:basedOn w:val="1205"/>
    <w:uiPriority w:val="0"/>
    <w:qFormat/>
    <w:pPr>
      <w:ind w:left="0" w:firstLine="200"/>
      <w:jc w:val="left"/>
      <w:spacing w:line="360" w:lineRule="auto"/>
    </w:pPr>
    <w:rPr>
      <w:rFonts w:ascii="Times New Roman" w:hAnsi="Times New Roman"/>
      <w:sz w:val="28"/>
      <w:szCs w:val="24"/>
    </w:rPr>
  </w:style>
  <w:style w:type="paragraph" w:styleId="1339" w:customStyle="1">
    <w:name w:val="font7"/>
    <w:basedOn w:val="949"/>
    <w:uiPriority w:val="0"/>
    <w:qFormat/>
    <w:pPr>
      <w:jc w:val="left"/>
      <w:spacing w:before="100" w:beforeAutospacing="1" w:after="100" w:afterAutospacing="1"/>
      <w:widowControl/>
    </w:pPr>
    <w:rPr>
      <w:rFonts w:hint="eastAsia" w:ascii="宋体" w:hAnsi="宋体"/>
      <w:b/>
      <w:bCs/>
      <w:sz w:val="24"/>
      <w:szCs w:val="24"/>
    </w:rPr>
  </w:style>
  <w:style w:type="paragraph" w:styleId="1340" w:customStyle="1">
    <w:name w:val="大标题"/>
    <w:basedOn w:val="949"/>
    <w:next w:val="949"/>
    <w:uiPriority w:val="0"/>
    <w:qFormat/>
    <w:pPr>
      <w:ind w:hanging="420"/>
      <w:pageBreakBefore/>
      <w:spacing w:line="360" w:lineRule="auto"/>
      <w:tabs>
        <w:tab w:val="left" w:pos="420" w:leader="none"/>
      </w:tabs>
      <w:outlineLvl w:val="0"/>
    </w:pPr>
    <w:rPr>
      <w:b/>
      <w:iCs/>
      <w:sz w:val="44"/>
      <w:szCs w:val="24"/>
    </w:rPr>
  </w:style>
  <w:style w:type="paragraph" w:styleId="1341" w:customStyle="1">
    <w:name w:val="标题3，章节第三层"/>
    <w:basedOn w:val="949"/>
    <w:next w:val="1342"/>
    <w:uiPriority w:val="0"/>
    <w:qFormat/>
    <w:pPr>
      <w:spacing w:before="78" w:line="300" w:lineRule="auto"/>
      <w:outlineLvl w:val="2"/>
    </w:pPr>
    <w:rPr>
      <w:rFonts w:ascii="Arial" w:hAnsi="Arial" w:eastAsia="华文细黑"/>
      <w:sz w:val="30"/>
      <w:szCs w:val="24"/>
    </w:rPr>
  </w:style>
  <w:style w:type="paragraph" w:styleId="1342" w:customStyle="1">
    <w:name w:val="正文格式"/>
    <w:basedOn w:val="949"/>
    <w:uiPriority w:val="0"/>
    <w:qFormat/>
    <w:pPr>
      <w:ind w:left="178" w:right="44" w:hanging="178"/>
      <w:jc w:val="left"/>
      <w:spacing w:line="360" w:lineRule="auto"/>
      <w:widowControl/>
    </w:pPr>
    <w:rPr>
      <w:rFonts w:ascii="宋体" w:hAnsi="宋体"/>
      <w:bCs/>
      <w:szCs w:val="21"/>
    </w:rPr>
  </w:style>
  <w:style w:type="paragraph" w:styleId="1343" w:customStyle="1">
    <w:name w:val="xl58"/>
    <w:basedOn w:val="949"/>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344" w:customStyle="1">
    <w:name w:val="font6"/>
    <w:basedOn w:val="949"/>
    <w:uiPriority w:val="0"/>
    <w:qFormat/>
    <w:pPr>
      <w:jc w:val="left"/>
      <w:spacing w:before="100" w:beforeAutospacing="1" w:after="100" w:afterAutospacing="1"/>
      <w:widowControl/>
    </w:pPr>
    <w:rPr>
      <w:rFonts w:ascii="宋体" w:hAnsi="宋体" w:cs="宋体"/>
      <w:b/>
      <w:bCs/>
      <w:sz w:val="20"/>
    </w:rPr>
  </w:style>
  <w:style w:type="paragraph" w:styleId="1345" w:customStyle="1">
    <w:name w:val="小四 段落 宋体 Char Char Char Char"/>
    <w:basedOn w:val="949"/>
    <w:uiPriority w:val="0"/>
    <w:qFormat/>
    <w:pPr>
      <w:ind w:right="-33" w:firstLine="480"/>
      <w:jc w:val="left"/>
      <w:spacing w:line="360" w:lineRule="auto"/>
    </w:pPr>
    <w:rPr>
      <w:sz w:val="24"/>
      <w:szCs w:val="24"/>
    </w:rPr>
  </w:style>
  <w:style w:type="paragraph" w:styleId="1346" w:customStyle="1">
    <w:name w:val="xl39"/>
    <w:basedOn w:val="9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7" w:customStyle="1">
    <w:name w:val="font13"/>
    <w:basedOn w:val="949"/>
    <w:uiPriority w:val="0"/>
    <w:qFormat/>
    <w:pPr>
      <w:jc w:val="left"/>
      <w:spacing w:before="100" w:beforeAutospacing="1" w:after="100" w:afterAutospacing="1"/>
      <w:widowControl/>
    </w:pPr>
    <w:rPr>
      <w:i/>
      <w:iCs/>
      <w:sz w:val="36"/>
      <w:szCs w:val="36"/>
    </w:rPr>
  </w:style>
  <w:style w:type="paragraph" w:styleId="1348" w:customStyle="1">
    <w:name w:val="标准小四"/>
    <w:basedOn w:val="949"/>
    <w:uiPriority w:val="0"/>
    <w:qFormat/>
    <w:pPr>
      <w:ind w:firstLine="480"/>
      <w:spacing w:line="360" w:lineRule="auto"/>
    </w:pPr>
    <w:rPr>
      <w:rFonts w:ascii="Arial" w:hAnsi="Arial"/>
      <w:sz w:val="24"/>
      <w:szCs w:val="21"/>
    </w:rPr>
  </w:style>
  <w:style w:type="paragraph" w:styleId="1349" w:customStyle="1">
    <w:name w:val="xl32"/>
    <w:basedOn w:val="9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50" w:customStyle="1">
    <w:name w:val="符号与编号 Char"/>
    <w:basedOn w:val="949"/>
    <w:uiPriority w:val="0"/>
    <w:qFormat/>
    <w:pPr>
      <w:ind w:left="720"/>
      <w:spacing w:line="400" w:lineRule="atLeast"/>
      <w:tabs>
        <w:tab w:val="left" w:pos="720" w:leader="none"/>
      </w:tabs>
    </w:pPr>
    <w:rPr>
      <w:sz w:val="24"/>
      <w:szCs w:val="24"/>
    </w:rPr>
  </w:style>
  <w:style w:type="paragraph" w:styleId="1351" w:customStyle="1">
    <w:name w:val="Char2 Char Char Char Char Char Char1"/>
    <w:basedOn w:val="949"/>
    <w:uiPriority w:val="0"/>
    <w:qFormat/>
    <w:pPr>
      <w:ind w:hanging="425"/>
      <w:keepNext/>
      <w:spacing w:before="80" w:after="80"/>
      <w:widowControl/>
      <w:tabs>
        <w:tab w:val="left" w:pos="425" w:leader="none"/>
      </w:tabs>
    </w:pPr>
    <w:rPr>
      <w:rFonts w:ascii="Arial" w:hAnsi="Arial" w:cs="Arial"/>
      <w:sz w:val="20"/>
    </w:rPr>
  </w:style>
  <w:style w:type="paragraph" w:styleId="1352" w:customStyle="1">
    <w:name w:val="正文1"/>
    <w:basedOn w:val="949"/>
    <w:next w:val="949"/>
    <w:uiPriority w:val="0"/>
    <w:qFormat/>
    <w:rPr>
      <w:rFonts w:ascii="Calibri" w:hAnsi="Calibri" w:eastAsia="Calibri" w:cs="宋体"/>
      <w:lang w:val="zh-CN"/>
    </w:rPr>
  </w:style>
  <w:style w:type="paragraph" w:styleId="1353" w:customStyle="1">
    <w:name w:val="马刚标题1"/>
    <w:basedOn w:val="1157"/>
    <w:next w:val="949"/>
    <w:uiPriority w:val="0"/>
    <w:qFormat/>
    <w:pPr>
      <w:ind w:left="567" w:hanging="567"/>
      <w:jc w:val="left"/>
      <w:keepLines/>
      <w:spacing w:line="576" w:lineRule="auto"/>
      <w:tabs>
        <w:tab w:val="left" w:pos="315" w:leader="none"/>
        <w:tab w:val="left" w:pos="567" w:leader="none"/>
      </w:tabs>
    </w:pPr>
    <w:rPr>
      <w:rFonts w:ascii="Times New Roman"/>
      <w:b w:val="0"/>
      <w:sz w:val="32"/>
      <w:szCs w:val="20"/>
    </w:rPr>
  </w:style>
  <w:style w:type="paragraph" w:styleId="1354" w:customStyle="1">
    <w:name w:val="xl38"/>
    <w:basedOn w:val="9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55" w:customStyle="1">
    <w:name w:val="公文正文"/>
    <w:basedOn w:val="1193"/>
    <w:uiPriority w:val="0"/>
    <w:qFormat/>
    <w:pPr>
      <w:ind w:firstLine="200"/>
    </w:pPr>
    <w:rPr>
      <w:rFonts w:ascii="仿宋_GB2312" w:hAnsi="宋体" w:eastAsia="仿宋_GB2312"/>
      <w:sz w:val="28"/>
      <w:szCs w:val="24"/>
    </w:rPr>
  </w:style>
  <w:style w:type="paragraph" w:styleId="1356" w:customStyle="1">
    <w:name w:val="Pa6"/>
    <w:basedOn w:val="949"/>
    <w:next w:val="949"/>
    <w:uiPriority w:val="0"/>
    <w:qFormat/>
    <w:pPr>
      <w:jc w:val="left"/>
      <w:spacing w:line="241" w:lineRule="atLeast"/>
    </w:pPr>
    <w:rPr>
      <w:rFonts w:ascii="HYDaHeiJ" w:eastAsia="HYDaHeiJ"/>
      <w:sz w:val="24"/>
      <w:szCs w:val="24"/>
    </w:rPr>
  </w:style>
  <w:style w:type="paragraph" w:styleId="1357" w:customStyle="1">
    <w:name w:val="正文 居中"/>
    <w:basedOn w:val="949"/>
    <w:uiPriority w:val="0"/>
    <w:qFormat/>
    <w:pPr>
      <w:jc w:val="center"/>
      <w:spacing w:line="360" w:lineRule="auto"/>
    </w:pPr>
    <w:rPr>
      <w:sz w:val="24"/>
    </w:rPr>
  </w:style>
  <w:style w:type="paragraph" w:styleId="1358" w:customStyle="1">
    <w:name w:val="样式 标题 2第一章 标题 2Heading 2 HiddenHeading 2 CCBSheading 2H2h2..."/>
    <w:basedOn w:val="1158"/>
    <w:uiPriority w:val="0"/>
    <w:qFormat/>
    <w:pPr>
      <w:ind w:left="360" w:hanging="360"/>
      <w:jc w:val="center"/>
      <w:keepLines w:val="0"/>
      <w:tabs>
        <w:tab w:val="left" w:pos="360" w:leader="none"/>
      </w:tabs>
    </w:pPr>
    <w:rPr>
      <w:rFonts w:ascii="黑体" w:hAnsi="Times New Roman" w:eastAsia="黑体" w:cs="宋体"/>
      <w:b w:val="0"/>
      <w:sz w:val="32"/>
      <w:szCs w:val="20"/>
    </w:rPr>
  </w:style>
  <w:style w:type="paragraph" w:styleId="1359" w:customStyle="1">
    <w:name w:val="样式 加点正文 + 段前: 0.5 行 段后: 0.5 行1"/>
    <w:basedOn w:val="949"/>
    <w:uiPriority w:val="0"/>
    <w:qFormat/>
    <w:pPr>
      <w:numPr>
        <w:ilvl w:val="0"/>
        <w:numId w:val="1"/>
      </w:numPr>
      <w:ind w:left="1268"/>
      <w:spacing w:line="300" w:lineRule="auto"/>
      <w:tabs>
        <w:tab w:val="left" w:pos="1268" w:leader="none"/>
      </w:tabs>
    </w:pPr>
    <w:rPr>
      <w:sz w:val="24"/>
    </w:rPr>
  </w:style>
  <w:style w:type="paragraph" w:styleId="1360" w:customStyle="1">
    <w:name w:val="项目符号，二级"/>
    <w:basedOn w:val="1342"/>
    <w:next w:val="1342"/>
    <w:uiPriority w:val="0"/>
    <w:qFormat/>
    <w:pPr>
      <w:numPr>
        <w:ilvl w:val="0"/>
        <w:numId w:val="2"/>
      </w:numPr>
      <w:ind w:left="1337" w:right="-27" w:firstLine="480"/>
      <w:tabs>
        <w:tab w:val="left" w:pos="1211" w:leader="none"/>
        <w:tab w:val="left" w:pos="1337" w:leader="none"/>
      </w:tabs>
    </w:pPr>
    <w:rPr>
      <w:bCs w:val="0"/>
      <w:color w:val="000000"/>
      <w:sz w:val="24"/>
      <w:szCs w:val="24"/>
    </w:rPr>
  </w:style>
  <w:style w:type="paragraph" w:styleId="1361" w:customStyle="1">
    <w:name w:val="列出段落11"/>
    <w:basedOn w:val="949"/>
    <w:uiPriority w:val="0"/>
    <w:qFormat/>
    <w:pPr>
      <w:contextualSpacing/>
      <w:ind w:left="720"/>
      <w:jc w:val="left"/>
      <w:widowControl/>
    </w:pPr>
    <w:rPr>
      <w:rFonts w:ascii="Arial" w:hAnsi="Arial" w:eastAsia="黑体"/>
      <w:sz w:val="24"/>
      <w:szCs w:val="24"/>
      <w:lang w:eastAsia="en-US"/>
    </w:rPr>
  </w:style>
  <w:style w:type="paragraph" w:styleId="1362" w:customStyle="1">
    <w:name w:val="Char Char Char Char Char Char Char Char Char Char Char Char Char1"/>
    <w:basedOn w:val="1185"/>
    <w:uiPriority w:val="0"/>
    <w:qFormat/>
    <w:rPr>
      <w:rFonts w:ascii="Tahoma" w:hAnsi="Tahoma"/>
      <w:sz w:val="24"/>
      <w:szCs w:val="24"/>
    </w:rPr>
  </w:style>
  <w:style w:type="paragraph" w:styleId="1363" w:customStyle="1">
    <w:name w:val="Char Char Char Char Char Char Char1"/>
    <w:basedOn w:val="949"/>
    <w:uiPriority w:val="0"/>
    <w:qFormat/>
    <w:pPr>
      <w:jc w:val="left"/>
    </w:pPr>
    <w:rPr>
      <w:rFonts w:ascii="Tahoma" w:hAnsi="Tahoma"/>
      <w:sz w:val="24"/>
    </w:rPr>
  </w:style>
  <w:style w:type="paragraph" w:styleId="1364" w:customStyle="1">
    <w:name w:val="正文文本缩进1"/>
    <w:basedOn w:val="949"/>
    <w:uiPriority w:val="0"/>
    <w:qFormat/>
    <w:pPr>
      <w:ind w:left="420"/>
      <w:spacing w:after="120"/>
    </w:pPr>
    <w:rPr>
      <w:szCs w:val="24"/>
    </w:rPr>
  </w:style>
  <w:style w:type="paragraph" w:styleId="1365" w:customStyle="1">
    <w:name w:val="标题5，章节第五层"/>
    <w:basedOn w:val="949"/>
    <w:next w:val="949"/>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66" w:customStyle="1">
    <w:name w:val="丁华正文"/>
    <w:basedOn w:val="1221"/>
    <w:uiPriority w:val="0"/>
    <w:qFormat/>
    <w:pPr>
      <w:ind w:left="0" w:firstLine="510"/>
      <w:spacing w:line="360" w:lineRule="auto"/>
    </w:pPr>
    <w:rPr>
      <w:rFonts w:ascii="Times New Roman" w:hAnsi="Times New Roman" w:eastAsia="宋体"/>
      <w:color w:val="000000"/>
      <w:sz w:val="24"/>
      <w:szCs w:val="16"/>
    </w:rPr>
  </w:style>
  <w:style w:type="paragraph" w:styleId="1367" w:customStyle="1">
    <w:name w:val="纯文本1"/>
    <w:basedOn w:val="949"/>
    <w:uiPriority w:val="0"/>
    <w:qFormat/>
    <w:rPr>
      <w:rFonts w:ascii="宋体" w:hAnsi="宋体" w:eastAsia="楷体_GB2312" w:cs="宋体"/>
      <w:sz w:val="28"/>
    </w:rPr>
  </w:style>
  <w:style w:type="paragraph" w:styleId="1368" w:customStyle="1">
    <w:name w:val="Char1 Char Char Char1"/>
    <w:basedOn w:val="949"/>
    <w:uiPriority w:val="0"/>
    <w:qFormat/>
    <w:rPr>
      <w:rFonts w:ascii="Tahoma" w:hAnsi="Tahoma" w:cs="Tahoma"/>
      <w:sz w:val="24"/>
    </w:rPr>
  </w:style>
  <w:style w:type="paragraph" w:styleId="1369" w:customStyle="1">
    <w:name w:val="Char12"/>
    <w:basedOn w:val="949"/>
    <w:uiPriority w:val="0"/>
    <w:qFormat/>
    <w:pPr>
      <w:jc w:val="left"/>
      <w:spacing w:after="160" w:line="240" w:lineRule="exact"/>
      <w:widowControl/>
    </w:pPr>
    <w:rPr>
      <w:rFonts w:ascii="Verdana" w:hAnsi="Verdana" w:eastAsia="仿宋_GB2312"/>
      <w:sz w:val="24"/>
      <w:lang w:eastAsia="en-US"/>
    </w:rPr>
  </w:style>
  <w:style w:type="paragraph" w:styleId="1370" w:customStyle="1">
    <w:name w:val="Char Char Char Char1"/>
    <w:basedOn w:val="1185"/>
    <w:uiPriority w:val="0"/>
    <w:qFormat/>
    <w:pPr>
      <w:spacing w:line="360" w:lineRule="auto"/>
    </w:pPr>
    <w:rPr>
      <w:rFonts w:ascii="Tahoma" w:hAnsi="Tahoma"/>
      <w:sz w:val="24"/>
      <w:szCs w:val="24"/>
    </w:rPr>
  </w:style>
  <w:style w:type="paragraph" w:styleId="1371" w:customStyle="1">
    <w:name w:val="正文--表格内正文"/>
    <w:basedOn w:val="949"/>
    <w:uiPriority w:val="0"/>
    <w:qFormat/>
    <w:pPr>
      <w:jc w:val="center"/>
      <w:spacing w:line="0" w:lineRule="atLeast"/>
    </w:pPr>
    <w:rPr>
      <w:rFonts w:ascii="宋体" w:hAnsi="宋体"/>
      <w:color w:val="000000"/>
      <w:sz w:val="24"/>
      <w:szCs w:val="24"/>
    </w:rPr>
  </w:style>
  <w:style w:type="paragraph" w:styleId="1372" w:customStyle="1">
    <w:name w:val="默认段落字体 Para Char Char Char Char Char Char Char Char Char1 Char Char Char Char Char Char Char"/>
    <w:basedOn w:val="1185"/>
    <w:uiPriority w:val="0"/>
    <w:qFormat/>
  </w:style>
  <w:style w:type="paragraph" w:styleId="1373" w:customStyle="1">
    <w:name w:val="a"/>
    <w:basedOn w:val="949"/>
    <w:uiPriority w:val="0"/>
    <w:qFormat/>
    <w:pPr>
      <w:spacing w:before="100" w:beforeAutospacing="1" w:after="100" w:afterAutospacing="1"/>
      <w:widowControl/>
    </w:pPr>
    <w:rPr>
      <w:rFonts w:ascii="宋体" w:hAnsi="宋体" w:cs="宋体"/>
      <w:sz w:val="24"/>
      <w:szCs w:val="24"/>
    </w:rPr>
  </w:style>
  <w:style w:type="paragraph" w:styleId="1374" w:customStyle="1">
    <w:name w:val="小四 段落 宋体 Char Char"/>
    <w:basedOn w:val="949"/>
    <w:uiPriority w:val="0"/>
    <w:qFormat/>
    <w:pPr>
      <w:ind w:firstLine="480"/>
      <w:spacing w:line="360" w:lineRule="auto"/>
    </w:pPr>
    <w:rPr>
      <w:rFonts w:ascii="宋体" w:hAnsi="宋体"/>
      <w:sz w:val="24"/>
      <w:szCs w:val="24"/>
    </w:rPr>
  </w:style>
  <w:style w:type="paragraph" w:styleId="1375" w:customStyle="1">
    <w:name w:val="条1"/>
    <w:basedOn w:val="949"/>
    <w:uiPriority w:val="0"/>
    <w:qFormat/>
    <w:pPr>
      <w:ind w:left="780" w:hanging="360"/>
      <w:spacing w:before="156" w:line="360" w:lineRule="auto"/>
      <w:tabs>
        <w:tab w:val="left" w:pos="780" w:leader="none"/>
      </w:tabs>
    </w:pPr>
    <w:rPr>
      <w:rFonts w:eastAsia="黑体"/>
      <w:sz w:val="24"/>
    </w:rPr>
  </w:style>
  <w:style w:type="paragraph" w:styleId="1376" w:customStyle="1">
    <w:name w:val="Char Char1 Char1"/>
    <w:basedOn w:val="949"/>
    <w:uiPriority w:val="0"/>
    <w:qFormat/>
    <w:pPr>
      <w:jc w:val="left"/>
      <w:spacing w:after="160" w:line="240" w:lineRule="exact"/>
      <w:widowControl/>
    </w:pPr>
    <w:rPr>
      <w:rFonts w:ascii="Verdana" w:hAnsi="Verdana"/>
      <w:sz w:val="20"/>
      <w:lang w:eastAsia="en-US"/>
    </w:rPr>
  </w:style>
  <w:style w:type="paragraph" w:styleId="1377" w:customStyle="1">
    <w:name w:val="正文 + 宋体"/>
    <w:basedOn w:val="949"/>
    <w:uiPriority w:val="0"/>
    <w:qFormat/>
    <w:pPr>
      <w:ind w:firstLine="420"/>
      <w:spacing w:line="360" w:lineRule="auto"/>
    </w:pPr>
    <w:rPr>
      <w:szCs w:val="24"/>
    </w:rPr>
  </w:style>
  <w:style w:type="paragraph" w:styleId="1378" w:customStyle="1">
    <w:name w:val="表格文字"/>
    <w:basedOn w:val="949"/>
    <w:uiPriority w:val="0"/>
    <w:qFormat/>
    <w:pPr>
      <w:ind w:firstLine="200"/>
      <w:jc w:val="left"/>
      <w:spacing w:line="360" w:lineRule="auto"/>
    </w:pPr>
    <w:rPr>
      <w:rFonts w:ascii="Arial" w:hAnsi="Arial"/>
      <w:sz w:val="24"/>
    </w:rPr>
  </w:style>
  <w:style w:type="paragraph" w:styleId="1379" w:customStyle="1">
    <w:name w:val="样式 样式 首行缩进:  2 字符 + 行距: 1.5 倍行距"/>
    <w:basedOn w:val="949"/>
    <w:uiPriority w:val="0"/>
    <w:qFormat/>
    <w:pPr>
      <w:ind w:firstLine="470"/>
      <w:spacing w:line="360" w:lineRule="auto"/>
    </w:pPr>
    <w:rPr>
      <w:sz w:val="24"/>
    </w:rPr>
  </w:style>
  <w:style w:type="paragraph" w:styleId="1380" w:customStyle="1">
    <w:name w:val="一级标题"/>
    <w:basedOn w:val="949"/>
    <w:uiPriority w:val="0"/>
    <w:qFormat/>
    <w:pPr>
      <w:ind w:left="900" w:hanging="420"/>
      <w:spacing w:line="360" w:lineRule="auto"/>
      <w:tabs>
        <w:tab w:val="left" w:pos="903" w:leader="none"/>
      </w:tabs>
    </w:pPr>
    <w:rPr>
      <w:rFonts w:ascii="Arial" w:hAnsi="Arial" w:cs="Arial"/>
      <w:sz w:val="24"/>
    </w:rPr>
  </w:style>
  <w:style w:type="paragraph" w:styleId="1381" w:customStyle="1">
    <w:name w:val="xl45"/>
    <w:basedOn w:val="949"/>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382" w:customStyle="1">
    <w:name w:val="xl35"/>
    <w:basedOn w:val="9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83" w:customStyle="1">
    <w:name w:val="Bullets L1"/>
    <w:basedOn w:val="949"/>
    <w:uiPriority w:val="0"/>
    <w:qFormat/>
    <w:pPr>
      <w:numPr>
        <w:ilvl w:val="0"/>
        <w:numId w:val="3"/>
      </w:numPr>
      <w:jc w:val="left"/>
      <w:spacing w:before="60" w:after="60"/>
      <w:widowControl/>
    </w:pPr>
    <w:rPr>
      <w:rFonts w:ascii="Arial" w:hAnsi="Arial"/>
      <w:sz w:val="20"/>
    </w:rPr>
  </w:style>
  <w:style w:type="paragraph" w:styleId="1384" w:customStyle="1">
    <w:name w:val="tableau"/>
    <w:basedOn w:val="949"/>
    <w:uiPriority w:val="0"/>
    <w:qFormat/>
    <w:pPr>
      <w:jc w:val="center"/>
      <w:spacing w:before="20" w:after="20"/>
      <w:widowControl/>
    </w:pPr>
    <w:rPr>
      <w:rFonts w:ascii="Arial" w:hAnsi="Arial"/>
      <w:sz w:val="16"/>
      <w:lang w:val="en-GB" w:eastAsia="en-US"/>
    </w:rPr>
  </w:style>
  <w:style w:type="paragraph" w:styleId="1385" w:customStyle="1">
    <w:name w:val="小四 段落 宋体 Char"/>
    <w:basedOn w:val="1183"/>
    <w:uiPriority w:val="0"/>
    <w:qFormat/>
    <w:pPr>
      <w:ind w:left="0" w:right="-33" w:firstLine="600"/>
      <w:jc w:val="left"/>
      <w:tabs>
        <w:tab w:val="clear" w:pos="2952" w:leader="none"/>
      </w:tabs>
    </w:pPr>
    <w:rPr>
      <w:rFonts w:ascii="仿宋_GB2312" w:eastAsia="仿宋_GB2312"/>
      <w:sz w:val="30"/>
      <w:szCs w:val="30"/>
    </w:rPr>
  </w:style>
  <w:style w:type="paragraph" w:styleId="1386" w:customStyle="1">
    <w:name w:val="retrait3"/>
    <w:basedOn w:val="949"/>
    <w:uiPriority w:val="0"/>
    <w:qFormat/>
    <w:pPr>
      <w:ind w:left="851"/>
      <w:jc w:val="left"/>
      <w:spacing w:before="20" w:after="20"/>
      <w:widowControl/>
    </w:pPr>
    <w:rPr>
      <w:rFonts w:ascii="Arial" w:hAnsi="Arial"/>
      <w:sz w:val="24"/>
      <w:lang w:val="en-GB"/>
    </w:rPr>
  </w:style>
  <w:style w:type="paragraph" w:styleId="1387" w:customStyle="1">
    <w:name w:val="Char Char Char Char Char Char Char Char Char Char Char Char Char Char"/>
    <w:basedOn w:val="949"/>
    <w:uiPriority w:val="0"/>
    <w:qFormat/>
    <w:rPr>
      <w:rFonts w:ascii="Tahoma" w:hAnsi="Tahoma"/>
      <w:sz w:val="24"/>
    </w:rPr>
  </w:style>
  <w:style w:type="paragraph" w:styleId="1388" w:customStyle="1">
    <w:name w:val="font10"/>
    <w:basedOn w:val="949"/>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389" w:customStyle="1">
    <w:name w:val="content_lineheight"/>
    <w:basedOn w:val="949"/>
    <w:uiPriority w:val="0"/>
    <w:qFormat/>
    <w:pPr>
      <w:jc w:val="left"/>
      <w:spacing w:before="100" w:beforeAutospacing="1" w:after="100" w:afterAutospacing="1"/>
      <w:widowControl/>
    </w:pPr>
    <w:rPr>
      <w:rFonts w:ascii="宋体" w:hAnsi="宋体"/>
      <w:sz w:val="24"/>
      <w:szCs w:val="24"/>
    </w:rPr>
  </w:style>
  <w:style w:type="paragraph" w:styleId="1390" w:customStyle="1">
    <w:name w:val="表蕊"/>
    <w:basedOn w:val="949"/>
    <w:uiPriority w:val="0"/>
    <w:qFormat/>
    <w:pPr>
      <w:jc w:val="left"/>
      <w:spacing w:line="320" w:lineRule="atLeast"/>
    </w:pPr>
    <w:rPr>
      <w:rFonts w:eastAsia="楷体_GB2312"/>
      <w:spacing w:val="-10"/>
    </w:rPr>
  </w:style>
  <w:style w:type="paragraph" w:styleId="1391" w:customStyle="1">
    <w:name w:val="Body Text 21"/>
    <w:basedOn w:val="949"/>
    <w:uiPriority w:val="0"/>
    <w:qFormat/>
    <w:pPr>
      <w:ind w:left="720" w:hanging="720"/>
      <w:widowControl/>
    </w:pPr>
    <w:rPr>
      <w:sz w:val="24"/>
      <w:lang w:val="en-GB"/>
    </w:rPr>
  </w:style>
  <w:style w:type="paragraph" w:styleId="1392" w:customStyle="1">
    <w:name w:val="Char Char Char Char Char Char Char Char Char Char Char Char Char Char Char Char Char Char Char Char Char Char Char1"/>
    <w:basedOn w:val="949"/>
    <w:uiPriority w:val="0"/>
    <w:qFormat/>
    <w:rPr>
      <w:rFonts w:ascii="Tahoma" w:hAnsi="Tahoma" w:cs="Tahoma"/>
      <w:sz w:val="24"/>
    </w:rPr>
  </w:style>
  <w:style w:type="paragraph" w:styleId="1393" w:customStyle="1">
    <w:name w:val="Char Char Char Char Char Char Char Char Char Char Char Char Char Char Char Char Char Char Char Char Char1"/>
    <w:basedOn w:val="949"/>
    <w:uiPriority w:val="0"/>
    <w:qFormat/>
    <w:rPr>
      <w:rFonts w:ascii="Tahoma" w:hAnsi="Tahoma"/>
      <w:sz w:val="24"/>
    </w:rPr>
  </w:style>
  <w:style w:type="paragraph" w:styleId="1394" w:customStyle="1">
    <w:name w:val="正文11"/>
    <w:basedOn w:val="949"/>
    <w:next w:val="1395"/>
    <w:uiPriority w:val="0"/>
    <w:qFormat/>
    <w:pPr>
      <w:ind w:firstLine="510"/>
      <w:spacing w:before="156" w:line="360" w:lineRule="auto"/>
    </w:pPr>
    <w:rPr>
      <w:sz w:val="24"/>
    </w:rPr>
  </w:style>
  <w:style w:type="paragraph" w:styleId="1395" w:customStyle="1">
    <w:name w:val="文档结构图1"/>
    <w:basedOn w:val="1394"/>
    <w:uiPriority w:val="0"/>
    <w:qFormat/>
    <w:rPr>
      <w:rFonts w:ascii="宋体"/>
      <w:sz w:val="18"/>
      <w:szCs w:val="18"/>
    </w:rPr>
  </w:style>
  <w:style w:type="paragraph" w:styleId="1396" w:customStyle="1">
    <w:name w:val="Char Char Char1"/>
    <w:basedOn w:val="1185"/>
    <w:uiPriority w:val="0"/>
    <w:qFormat/>
    <w:pPr>
      <w:spacing w:line="436" w:lineRule="exact"/>
    </w:pPr>
    <w:rPr>
      <w:szCs w:val="24"/>
    </w:rPr>
  </w:style>
  <w:style w:type="paragraph" w:styleId="1397" w:customStyle="1">
    <w:name w:val="xl59"/>
    <w:basedOn w:val="9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398" w:customStyle="1">
    <w:name w:val="7"/>
    <w:basedOn w:val="949"/>
    <w:next w:val="1231"/>
    <w:uiPriority w:val="0"/>
    <w:qFormat/>
    <w:pPr>
      <w:jc w:val="left"/>
      <w:spacing w:before="100" w:beforeAutospacing="1" w:after="100" w:afterAutospacing="1"/>
      <w:widowControl/>
    </w:pPr>
    <w:rPr>
      <w:rFonts w:ascii="宋体" w:hAnsi="宋体"/>
      <w:sz w:val="24"/>
    </w:rPr>
  </w:style>
  <w:style w:type="paragraph" w:styleId="1399" w:customStyle="1">
    <w:name w:val="标准文本"/>
    <w:basedOn w:val="949"/>
    <w:uiPriority w:val="0"/>
    <w:qFormat/>
    <w:pPr>
      <w:ind w:firstLine="480"/>
      <w:spacing w:line="360" w:lineRule="auto"/>
    </w:pPr>
    <w:rPr>
      <w:rFonts w:cs="宋体"/>
      <w:sz w:val="24"/>
      <w:szCs w:val="24"/>
    </w:rPr>
  </w:style>
  <w:style w:type="paragraph" w:styleId="1400" w:customStyle="1">
    <w:name w:val="章标题"/>
    <w:next w:val="1401"/>
    <w:uiPriority w:val="0"/>
    <w:qFormat/>
    <w:pPr>
      <w:jc w:val="both"/>
      <w:outlineLvl w:val="1"/>
    </w:pPr>
    <w:rPr>
      <w:rFonts w:ascii="Times New Roman" w:hAnsi="Times New Roman" w:eastAsia="黑体" w:cs="Times New Roman"/>
      <w:sz w:val="21"/>
      <w:lang w:val="en-US" w:eastAsia="zh-CN" w:bidi="ar-SA"/>
    </w:rPr>
  </w:style>
  <w:style w:type="paragraph" w:styleId="1401" w:customStyle="1">
    <w:name w:val="段"/>
    <w:uiPriority w:val="0"/>
    <w:qFormat/>
    <w:pPr>
      <w:ind w:firstLine="200"/>
      <w:jc w:val="both"/>
    </w:pPr>
    <w:rPr>
      <w:rFonts w:ascii="Times New Roman" w:hAnsi="Times New Roman" w:eastAsia="宋体" w:cs="Times New Roman"/>
      <w:sz w:val="21"/>
      <w:lang w:val="en-US" w:eastAsia="zh-CN" w:bidi="ar-SA"/>
    </w:rPr>
  </w:style>
  <w:style w:type="paragraph" w:styleId="1402" w:customStyle="1">
    <w:name w:val="普通文字"/>
    <w:basedOn w:val="949"/>
    <w:next w:val="949"/>
    <w:uiPriority w:val="0"/>
    <w:qFormat/>
    <w:rPr>
      <w:rFonts w:ascii="宋体" w:hAnsi="宋体" w:cs="宋体"/>
      <w:sz w:val="24"/>
    </w:rPr>
  </w:style>
  <w:style w:type="paragraph" w:styleId="1403" w:customStyle="1">
    <w:name w:val="font8"/>
    <w:basedOn w:val="949"/>
    <w:uiPriority w:val="0"/>
    <w:qFormat/>
    <w:pPr>
      <w:jc w:val="left"/>
      <w:spacing w:before="100" w:beforeAutospacing="1" w:after="100" w:afterAutospacing="1"/>
      <w:widowControl/>
    </w:pPr>
    <w:rPr>
      <w:rFonts w:ascii="宋体" w:hAnsi="宋体" w:cs="宋体"/>
      <w:b/>
      <w:bCs/>
      <w:i/>
      <w:iCs/>
      <w:sz w:val="20"/>
    </w:rPr>
  </w:style>
  <w:style w:type="paragraph" w:styleId="1404" w:customStyle="1">
    <w:name w:val="正文表标题"/>
    <w:next w:val="1401"/>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405" w:customStyle="1">
    <w:name w:val="Char Char Char Char Char Char Char Char1"/>
    <w:basedOn w:val="949"/>
    <w:uiPriority w:val="0"/>
    <w:qFormat/>
    <w:rPr>
      <w:rFonts w:ascii="Tahoma" w:hAnsi="Tahoma" w:cs="Tahoma"/>
      <w:sz w:val="24"/>
    </w:rPr>
  </w:style>
  <w:style w:type="paragraph" w:styleId="1406" w:customStyle="1">
    <w:name w:val="flName"/>
    <w:basedOn w:val="1407"/>
    <w:uiPriority w:val="0"/>
    <w:qFormat/>
    <w:pPr>
      <w:spacing w:before="0" w:line="113" w:lineRule="atLeast"/>
    </w:pPr>
  </w:style>
  <w:style w:type="paragraph" w:styleId="1407" w:customStyle="1">
    <w:name w:val="flNote"/>
    <w:basedOn w:val="949"/>
    <w:uiPriority w:val="0"/>
    <w:qFormat/>
    <w:pPr>
      <w:jc w:val="center"/>
      <w:spacing w:before="567" w:line="360" w:lineRule="atLeast"/>
    </w:pPr>
    <w:rPr>
      <w:rFonts w:eastAsia="黑体"/>
      <w:b/>
      <w:sz w:val="24"/>
    </w:rPr>
  </w:style>
  <w:style w:type="paragraph" w:styleId="1408" w:customStyle="1">
    <w:name w:val="Char Char Char Char Char Char Char"/>
    <w:basedOn w:val="949"/>
    <w:uiPriority w:val="0"/>
    <w:qFormat/>
    <w:rPr>
      <w:rFonts w:ascii="Tahoma" w:hAnsi="Tahoma"/>
      <w:sz w:val="24"/>
    </w:rPr>
  </w:style>
  <w:style w:type="paragraph" w:styleId="1409" w:customStyle="1">
    <w:name w:val="xl47"/>
    <w:basedOn w:val="9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410" w:customStyle="1">
    <w:name w:val="表格1"/>
    <w:basedOn w:val="949"/>
    <w:uiPriority w:val="0"/>
    <w:qFormat/>
    <w:rPr>
      <w:rFonts w:ascii="宋体"/>
      <w:szCs w:val="21"/>
    </w:rPr>
  </w:style>
  <w:style w:type="paragraph" w:styleId="1411" w:customStyle="1">
    <w:name w:val="样式2"/>
    <w:basedOn w:val="949"/>
    <w:uiPriority w:val="0"/>
    <w:qFormat/>
    <w:pPr>
      <w:ind w:left="200"/>
      <w:spacing w:line="360" w:lineRule="auto"/>
    </w:pPr>
    <w:rPr>
      <w:rFonts w:ascii="宋体" w:hAnsi="宋体"/>
      <w:b/>
      <w:sz w:val="24"/>
      <w:szCs w:val="24"/>
    </w:rPr>
  </w:style>
  <w:style w:type="paragraph" w:styleId="1412" w:customStyle="1">
    <w:name w:val="我的正文"/>
    <w:basedOn w:val="949"/>
    <w:uiPriority w:val="0"/>
    <w:qFormat/>
    <w:pPr>
      <w:ind w:firstLine="420"/>
      <w:jc w:val="left"/>
      <w:spacing w:line="360" w:lineRule="auto"/>
      <w:widowControl/>
    </w:pPr>
    <w:rPr>
      <w:rFonts w:ascii="宋体" w:hAnsi="宋体" w:cs="宋体"/>
      <w:szCs w:val="21"/>
    </w:rPr>
  </w:style>
  <w:style w:type="paragraph" w:styleId="1413" w:customStyle="1">
    <w:name w:val="正文 + Arial Char"/>
    <w:basedOn w:val="949"/>
    <w:uiPriority w:val="0"/>
    <w:qFormat/>
    <w:pPr>
      <w:ind w:left="315" w:hanging="315"/>
      <w:spacing w:line="300" w:lineRule="auto"/>
      <w:widowControl/>
      <w:tabs>
        <w:tab w:val="left" w:pos="315" w:leader="none"/>
      </w:tabs>
    </w:pPr>
    <w:rPr>
      <w:rFonts w:ascii="Arial" w:hAnsi="Arial" w:cs="Arial"/>
      <w:b/>
      <w:color w:val="000000"/>
    </w:rPr>
  </w:style>
  <w:style w:type="paragraph" w:styleId="1414"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415" w:customStyle="1">
    <w:name w:val="Char Char Char Char Char Char Char Char Char"/>
    <w:basedOn w:val="949"/>
    <w:uiPriority w:val="0"/>
    <w:qFormat/>
    <w:pPr>
      <w:ind w:left="360" w:hanging="360"/>
      <w:tabs>
        <w:tab w:val="left" w:pos="360" w:leader="none"/>
      </w:tabs>
    </w:pPr>
    <w:rPr>
      <w:sz w:val="24"/>
      <w:szCs w:val="24"/>
    </w:rPr>
  </w:style>
  <w:style w:type="paragraph" w:styleId="1416" w:customStyle="1">
    <w:name w:val="表格内文字"/>
    <w:basedOn w:val="949"/>
    <w:uiPriority w:val="0"/>
    <w:qFormat/>
    <w:pPr>
      <w:spacing w:line="300" w:lineRule="atLeast"/>
    </w:pPr>
    <w:rPr>
      <w:sz w:val="18"/>
      <w:szCs w:val="24"/>
    </w:rPr>
  </w:style>
  <w:style w:type="paragraph" w:styleId="1417" w:customStyle="1">
    <w:name w:val="xl42"/>
    <w:basedOn w:val="9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18" w:customStyle="1">
    <w:name w:val="列出段落2"/>
    <w:basedOn w:val="949"/>
    <w:next w:val="949"/>
    <w:uiPriority w:val="34"/>
    <w:qFormat/>
    <w:pPr>
      <w:ind w:firstLine="420"/>
    </w:pPr>
    <w:rPr>
      <w:szCs w:val="24"/>
    </w:rPr>
  </w:style>
  <w:style w:type="paragraph" w:styleId="1419" w:customStyle="1">
    <w:name w:val="font5"/>
    <w:basedOn w:val="949"/>
    <w:uiPriority w:val="0"/>
    <w:qFormat/>
    <w:pPr>
      <w:jc w:val="left"/>
      <w:spacing w:before="100" w:beforeAutospacing="1" w:after="100" w:afterAutospacing="1"/>
      <w:widowControl/>
    </w:pPr>
    <w:rPr>
      <w:rFonts w:ascii="宋体" w:hAnsi="宋体" w:cs="宋体"/>
      <w:sz w:val="18"/>
      <w:szCs w:val="18"/>
    </w:rPr>
  </w:style>
  <w:style w:type="paragraph" w:styleId="1420" w:customStyle="1">
    <w:name w:val="表格内容"/>
    <w:basedOn w:val="949"/>
    <w:uiPriority w:val="0"/>
    <w:qFormat/>
    <w:pPr>
      <w:jc w:val="center"/>
      <w:spacing w:before="60" w:line="300" w:lineRule="auto"/>
      <w:widowControl/>
    </w:pPr>
  </w:style>
  <w:style w:type="paragraph" w:styleId="1421" w:customStyle="1">
    <w:name w:val="xl25"/>
    <w:basedOn w:val="949"/>
    <w:uiPriority w:val="0"/>
    <w:qFormat/>
    <w:pPr>
      <w:jc w:val="center"/>
      <w:spacing w:before="100" w:beforeAutospacing="1" w:after="100" w:afterAutospacing="1"/>
      <w:widowControl/>
      <w:pBdr>
        <w:right w:val="single" w:color="000000" w:sz="4" w:space="0"/>
      </w:pBdr>
    </w:pPr>
    <w:rPr>
      <w:szCs w:val="21"/>
    </w:rPr>
  </w:style>
  <w:style w:type="paragraph" w:styleId="1422" w:customStyle="1">
    <w:name w:val="Char Char Char Char Char Char Char Char Char Char Char Char Char Char1"/>
    <w:basedOn w:val="949"/>
    <w:uiPriority w:val="0"/>
    <w:qFormat/>
    <w:rPr>
      <w:rFonts w:ascii="Tahoma" w:hAnsi="Tahoma" w:cs="Tahoma"/>
      <w:sz w:val="24"/>
    </w:rPr>
  </w:style>
  <w:style w:type="paragraph" w:styleId="1423" w:customStyle="1">
    <w:name w:val="正文缩进2字符"/>
    <w:basedOn w:val="949"/>
    <w:uiPriority w:val="0"/>
    <w:qFormat/>
    <w:pPr>
      <w:ind w:firstLine="200"/>
      <w:spacing w:line="300" w:lineRule="auto"/>
    </w:pPr>
    <w:rPr>
      <w:rFonts w:ascii="仿宋_GB2312" w:eastAsia="仿宋_GB2312"/>
      <w:sz w:val="32"/>
      <w:szCs w:val="32"/>
    </w:rPr>
  </w:style>
  <w:style w:type="paragraph" w:styleId="1424" w:customStyle="1">
    <w:name w:val="flType"/>
    <w:basedOn w:val="1406"/>
    <w:uiPriority w:val="0"/>
    <w:qFormat/>
    <w:pPr>
      <w:spacing w:after="284"/>
    </w:pPr>
    <w:rPr>
      <w:rFonts w:eastAsia="宋体"/>
      <w:b w:val="0"/>
    </w:rPr>
  </w:style>
  <w:style w:type="paragraph" w:styleId="1425" w:customStyle="1">
    <w:name w:val="Char Char Char"/>
    <w:basedOn w:val="949"/>
    <w:uiPriority w:val="0"/>
    <w:qFormat/>
    <w:rPr>
      <w:rFonts w:ascii="Tahoma" w:hAnsi="Tahoma"/>
      <w:sz w:val="24"/>
    </w:rPr>
  </w:style>
  <w:style w:type="paragraph" w:styleId="1426" w:customStyle="1">
    <w:name w:val="xl52"/>
    <w:basedOn w:val="949"/>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427" w:customStyle="1">
    <w:name w:val="font9"/>
    <w:basedOn w:val="949"/>
    <w:uiPriority w:val="0"/>
    <w:qFormat/>
    <w:pPr>
      <w:jc w:val="left"/>
      <w:spacing w:before="100" w:beforeAutospacing="1" w:after="100" w:afterAutospacing="1"/>
      <w:widowControl/>
    </w:pPr>
    <w:rPr>
      <w:b/>
      <w:bCs/>
      <w:sz w:val="20"/>
    </w:rPr>
  </w:style>
  <w:style w:type="paragraph" w:styleId="1428" w:customStyle="1">
    <w:name w:val="Char Char Char Char Char Char Char Char Char Char Char1 Char Char Char1"/>
    <w:basedOn w:val="949"/>
    <w:uiPriority w:val="0"/>
    <w:semiHidden/>
    <w:qFormat/>
    <w:pPr>
      <w:ind w:firstLine="200"/>
      <w:jc w:val="left"/>
    </w:pPr>
    <w:rPr>
      <w:rFonts w:ascii="Tahoma" w:hAnsi="Tahoma"/>
      <w:sz w:val="24"/>
      <w:szCs w:val="24"/>
    </w:rPr>
  </w:style>
  <w:style w:type="paragraph" w:styleId="1429" w:customStyle="1">
    <w:name w:val="xl34"/>
    <w:basedOn w:val="9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30" w:customStyle="1">
    <w:name w:val="丁华标题2"/>
    <w:basedOn w:val="1158"/>
    <w:next w:val="1366"/>
    <w:uiPriority w:val="0"/>
    <w:qFormat/>
    <w:pPr>
      <w:numPr>
        <w:ilvl w:val="1"/>
        <w:numId w:val="2"/>
      </w:numPr>
      <w:spacing w:line="415" w:lineRule="auto"/>
    </w:pPr>
    <w:rPr>
      <w:rFonts w:ascii="Arial" w:hAnsi="Arial" w:eastAsia="黑体"/>
      <w:b w:val="0"/>
      <w:sz w:val="28"/>
      <w:szCs w:val="20"/>
    </w:rPr>
  </w:style>
  <w:style w:type="paragraph" w:styleId="1431" w:customStyle="1">
    <w:name w:val="Char Char Char Char Char Char Char Char Char Char Char Char Char Char Char Char Char Char Char Char Char Char Char"/>
    <w:basedOn w:val="949"/>
    <w:uiPriority w:val="0"/>
    <w:qFormat/>
    <w:rPr>
      <w:rFonts w:ascii="Tahoma" w:hAnsi="Tahoma"/>
      <w:sz w:val="24"/>
    </w:rPr>
  </w:style>
  <w:style w:type="paragraph" w:styleId="1432" w:customStyle="1">
    <w:name w:val="样式 标题 3H3sect1.2.3BOD 0Heading 3 - oldh3l3CTLevel 3 Head..."/>
    <w:basedOn w:val="1159"/>
    <w:uiPriority w:val="0"/>
    <w:qFormat/>
    <w:pPr>
      <w:jc w:val="left"/>
    </w:pPr>
    <w:rPr>
      <w:rFonts w:cs="宋体"/>
      <w:bCs/>
      <w:sz w:val="30"/>
    </w:rPr>
  </w:style>
  <w:style w:type="paragraph" w:styleId="1433" w:customStyle="1">
    <w:name w:val="正文文本缩进 31"/>
    <w:basedOn w:val="949"/>
    <w:uiPriority w:val="0"/>
    <w:qFormat/>
    <w:pPr>
      <w:ind w:firstLine="504"/>
      <w:spacing w:line="360" w:lineRule="auto"/>
      <w:tabs>
        <w:tab w:val="left" w:pos="0" w:leader="none"/>
      </w:tabs>
    </w:pPr>
    <w:rPr>
      <w:rFonts w:ascii="宋体"/>
      <w:b/>
      <w:bCs/>
      <w:sz w:val="24"/>
      <w:szCs w:val="24"/>
    </w:rPr>
  </w:style>
  <w:style w:type="paragraph" w:styleId="1434" w:customStyle="1">
    <w:name w:val="Char11"/>
    <w:basedOn w:val="949"/>
    <w:uiPriority w:val="0"/>
    <w:qFormat/>
    <w:pPr>
      <w:spacing w:line="360" w:lineRule="auto"/>
    </w:pPr>
    <w:rPr>
      <w:rFonts w:ascii="Tahoma" w:hAnsi="Tahoma"/>
      <w:sz w:val="24"/>
    </w:rPr>
  </w:style>
  <w:style w:type="paragraph" w:styleId="1435" w:customStyle="1">
    <w:name w:val="qw"/>
    <w:uiPriority w:val="0"/>
    <w:qFormat/>
    <w:pPr>
      <w:jc w:val="both"/>
      <w:spacing w:line="312" w:lineRule="atLeast"/>
      <w:widowControl w:val="off"/>
    </w:pPr>
    <w:rPr>
      <w:rFonts w:ascii="Times New Roman" w:hAnsi="Times New Roman" w:eastAsia="宋体" w:cs="Times New Roman"/>
      <w:sz w:val="24"/>
      <w:lang w:val="en-US" w:eastAsia="zh-CN" w:bidi="ar-SA"/>
    </w:rPr>
  </w:style>
  <w:style w:type="paragraph" w:styleId="1436" w:customStyle="1">
    <w:name w:val="xl33"/>
    <w:basedOn w:val="9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37" w:customStyle="1">
    <w:name w:val="标题2，章节第二层"/>
    <w:basedOn w:val="949"/>
    <w:next w:val="1342"/>
    <w:uiPriority w:val="0"/>
    <w:qFormat/>
    <w:pPr>
      <w:numPr>
        <w:ilvl w:val="4"/>
        <w:numId w:val="4"/>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438" w:customStyle="1">
    <w:name w:val="xl51"/>
    <w:basedOn w:val="949"/>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439" w:customStyle="1">
    <w:name w:val="xl63"/>
    <w:basedOn w:val="94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440" w:customStyle="1">
    <w:name w:val="正文文本 22"/>
    <w:basedOn w:val="949"/>
    <w:uiPriority w:val="0"/>
    <w:qFormat/>
    <w:pPr>
      <w:ind w:left="720" w:hanging="720"/>
      <w:widowControl/>
    </w:pPr>
    <w:rPr>
      <w:sz w:val="24"/>
      <w:lang w:val="en-GB"/>
    </w:rPr>
  </w:style>
  <w:style w:type="paragraph" w:styleId="1441" w:customStyle="1">
    <w:name w:val="正文文本 New New"/>
    <w:basedOn w:val="949"/>
    <w:uiPriority w:val="0"/>
    <w:qFormat/>
    <w:pPr>
      <w:ind w:firstLine="200"/>
      <w:spacing w:before="60" w:after="60" w:line="360" w:lineRule="auto"/>
      <w:widowControl/>
    </w:pPr>
    <w:rPr>
      <w:rFonts w:eastAsia="华文楷体"/>
      <w:sz w:val="24"/>
      <w:szCs w:val="24"/>
    </w:rPr>
  </w:style>
  <w:style w:type="paragraph" w:styleId="1442" w:customStyle="1">
    <w:name w:val="Char"/>
    <w:basedOn w:val="949"/>
    <w:uiPriority w:val="0"/>
    <w:semiHidden/>
    <w:qFormat/>
    <w:rPr>
      <w:rFonts w:ascii="Tahoma" w:hAnsi="Tahoma" w:cs="仿宋_GB2312"/>
      <w:sz w:val="24"/>
      <w:szCs w:val="28"/>
    </w:rPr>
  </w:style>
  <w:style w:type="paragraph" w:styleId="1443" w:customStyle="1">
    <w:name w:val="默认段落字体 Para Char"/>
    <w:basedOn w:val="949"/>
    <w:uiPriority w:val="0"/>
    <w:qFormat/>
    <w:rPr>
      <w:sz w:val="24"/>
      <w:szCs w:val="24"/>
    </w:rPr>
  </w:style>
  <w:style w:type="paragraph" w:styleId="1444" w:customStyle="1">
    <w:name w:val="xl56"/>
    <w:basedOn w:val="949"/>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445" w:customStyle="1">
    <w:name w:val="表格"/>
    <w:basedOn w:val="949"/>
    <w:uiPriority w:val="0"/>
    <w:qFormat/>
    <w:pPr>
      <w:ind w:firstLine="21"/>
    </w:pPr>
    <w:rPr>
      <w:rFonts w:ascii="宋体" w:hAnsi="宋体" w:cs="宋体"/>
      <w:sz w:val="20"/>
    </w:rPr>
  </w:style>
  <w:style w:type="paragraph" w:styleId="1446" w:customStyle="1">
    <w:name w:val="部分1"/>
    <w:basedOn w:val="949"/>
    <w:uiPriority w:val="0"/>
    <w:qFormat/>
    <w:pPr>
      <w:jc w:val="center"/>
      <w:keepNext/>
      <w:pageBreakBefore/>
      <w:spacing w:line="360" w:lineRule="auto"/>
      <w:tabs>
        <w:tab w:val="left" w:pos="360" w:leader="none"/>
      </w:tabs>
      <w:outlineLvl w:val="0"/>
    </w:pPr>
    <w:rPr>
      <w:rFonts w:eastAsia="黑体"/>
      <w:b/>
      <w:sz w:val="36"/>
    </w:rPr>
  </w:style>
  <w:style w:type="paragraph" w:styleId="1447" w:customStyle="1">
    <w:name w:val="样式 样式 标题 3H3sect1.2.3BOD 0Heading 3 - oldh3l3CTLevel 3 Head... +..."/>
    <w:basedOn w:val="949"/>
    <w:uiPriority w:val="0"/>
    <w:qFormat/>
    <w:pPr>
      <w:jc w:val="left"/>
      <w:keepLines/>
      <w:keepNext/>
      <w:outlineLvl w:val="2"/>
    </w:pPr>
    <w:rPr>
      <w:rFonts w:cs="宋体"/>
      <w:b/>
      <w:bCs/>
      <w:sz w:val="24"/>
    </w:rPr>
  </w:style>
  <w:style w:type="paragraph" w:styleId="1448" w:customStyle="1">
    <w:name w:val="标题 4宋体"/>
    <w:basedOn w:val="1161"/>
    <w:uiPriority w:val="0"/>
    <w:qFormat/>
    <w:pPr>
      <w:jc w:val="left"/>
      <w:keepLines w:val="0"/>
      <w:spacing w:before="0" w:after="0" w:line="360" w:lineRule="auto"/>
    </w:pPr>
    <w:rPr>
      <w:rFonts w:ascii="宋体" w:hAnsi="宋体" w:eastAsia="宋体"/>
      <w:bCs/>
      <w:color w:val="000000"/>
      <w:sz w:val="24"/>
    </w:rPr>
  </w:style>
  <w:style w:type="paragraph" w:styleId="1449" w:customStyle="1">
    <w:name w:val="标题3"/>
    <w:basedOn w:val="1159"/>
    <w:uiPriority w:val="0"/>
    <w:qFormat/>
    <w:pPr>
      <w:keepLines w:val="0"/>
      <w:keepNext w:val="0"/>
      <w:spacing w:line="360" w:lineRule="auto"/>
    </w:pPr>
    <w:rPr>
      <w:rFonts w:eastAsia="仿宋_GB2312"/>
      <w:b w:val="0"/>
      <w:bCs/>
      <w:sz w:val="30"/>
      <w:szCs w:val="32"/>
    </w:rPr>
  </w:style>
  <w:style w:type="paragraph" w:styleId="1450" w:customStyle="1">
    <w:name w:val="greytypebeni"/>
    <w:basedOn w:val="949"/>
    <w:uiPriority w:val="0"/>
    <w:qFormat/>
    <w:pPr>
      <w:jc w:val="left"/>
      <w:widowControl/>
    </w:pPr>
    <w:rPr>
      <w:rFonts w:ascii="宋体" w:hAnsi="宋体" w:cs="宋体"/>
      <w:sz w:val="24"/>
      <w:szCs w:val="24"/>
    </w:rPr>
  </w:style>
  <w:style w:type="paragraph" w:styleId="1451" w:customStyle="1">
    <w:name w:val="_Style 42"/>
    <w:basedOn w:val="949"/>
    <w:next w:val="1192"/>
    <w:uiPriority w:val="0"/>
    <w:qFormat/>
    <w:rPr>
      <w:rFonts w:ascii="楷体_GB2312" w:hAnsi="Arial" w:eastAsia="楷体_GB2312"/>
      <w:sz w:val="28"/>
    </w:rPr>
  </w:style>
  <w:style w:type="paragraph" w:styleId="1452" w:customStyle="1">
    <w:name w:val="xl55"/>
    <w:basedOn w:val="949"/>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453" w:customStyle="1">
    <w:name w:val="xl57"/>
    <w:basedOn w:val="94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454" w:customStyle="1">
    <w:name w:val="Char Char Char Char Char1"/>
    <w:basedOn w:val="949"/>
    <w:uiPriority w:val="0"/>
    <w:qFormat/>
    <w:rPr>
      <w:rFonts w:ascii="Tahoma" w:hAnsi="Tahoma" w:cs="Tahoma"/>
      <w:sz w:val="24"/>
    </w:rPr>
  </w:style>
  <w:style w:type="paragraph" w:styleId="1455" w:customStyle="1">
    <w:name w:val="中等深浅网格 1 - 强调文字颜色 21"/>
    <w:basedOn w:val="949"/>
    <w:uiPriority w:val="0"/>
    <w:qFormat/>
    <w:pPr>
      <w:ind w:firstLine="420"/>
    </w:pPr>
    <w:rPr>
      <w:rFonts w:ascii="Calibri" w:hAnsi="Calibri"/>
      <w:szCs w:val="22"/>
    </w:rPr>
  </w:style>
  <w:style w:type="paragraph" w:styleId="1456" w:customStyle="1">
    <w:name w:val="小四 段落 宋体 Char Char Char"/>
    <w:basedOn w:val="1183"/>
    <w:uiPriority w:val="0"/>
    <w:qFormat/>
    <w:pPr>
      <w:ind w:left="0" w:right="-33" w:firstLine="545"/>
      <w:jc w:val="left"/>
      <w:spacing w:line="360" w:lineRule="auto"/>
      <w:tabs>
        <w:tab w:val="clear" w:pos="2952" w:leader="none"/>
      </w:tabs>
    </w:pPr>
    <w:rPr>
      <w:sz w:val="24"/>
    </w:rPr>
  </w:style>
  <w:style w:type="paragraph" w:styleId="1457" w:customStyle="1">
    <w:name w:val="项目符号：一级"/>
    <w:basedOn w:val="1342"/>
    <w:next w:val="1342"/>
    <w:uiPriority w:val="0"/>
    <w:qFormat/>
    <w:pPr>
      <w:ind w:right="-134"/>
    </w:pPr>
    <w:rPr>
      <w:bCs w:val="0"/>
    </w:rPr>
  </w:style>
  <w:style w:type="paragraph" w:styleId="1458" w:customStyle="1">
    <w:name w:val="段 Char"/>
    <w:uiPriority w:val="0"/>
    <w:qFormat/>
    <w:pPr>
      <w:ind w:firstLine="200"/>
      <w:jc w:val="both"/>
    </w:pPr>
    <w:rPr>
      <w:rFonts w:ascii="Times New Roman" w:hAnsi="Times New Roman" w:eastAsia="宋体" w:cs="Times New Roman"/>
      <w:sz w:val="21"/>
      <w:lang w:val="en-US" w:eastAsia="zh-CN" w:bidi="ar-SA"/>
    </w:rPr>
  </w:style>
  <w:style w:type="paragraph" w:styleId="1459" w:customStyle="1">
    <w:name w:val="丁华标题1"/>
    <w:basedOn w:val="1157"/>
    <w:next w:val="1366"/>
    <w:uiPriority w:val="0"/>
    <w:qFormat/>
    <w:pPr>
      <w:ind w:left="567" w:firstLine="0"/>
      <w:jc w:val="left"/>
      <w:keepLines/>
      <w:spacing w:line="578" w:lineRule="auto"/>
      <w:tabs>
        <w:tab w:val="left" w:pos="567" w:leader="none"/>
      </w:tabs>
    </w:pPr>
    <w:rPr>
      <w:rFonts w:ascii="Times New Roman"/>
      <w:b w:val="0"/>
      <w:sz w:val="32"/>
      <w:szCs w:val="20"/>
    </w:rPr>
  </w:style>
  <w:style w:type="paragraph" w:styleId="1460" w:customStyle="1">
    <w:name w:val="xl40"/>
    <w:basedOn w:val="9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61" w:customStyle="1">
    <w:name w:val="Char Char Char Char Char Char Char Char Char Char Char Char Char Char Char Char Char Char Char Char Char"/>
    <w:basedOn w:val="949"/>
    <w:uiPriority w:val="0"/>
    <w:qFormat/>
    <w:rPr>
      <w:rFonts w:ascii="Tahoma" w:hAnsi="Tahoma" w:cs="Tahoma"/>
      <w:sz w:val="24"/>
    </w:rPr>
  </w:style>
  <w:style w:type="paragraph" w:styleId="1462" w:customStyle="1">
    <w:name w:val="xl41"/>
    <w:basedOn w:val="9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63" w:customStyle="1">
    <w:name w:val="正文文本 21"/>
    <w:basedOn w:val="949"/>
    <w:uiPriority w:val="0"/>
    <w:qFormat/>
    <w:pPr>
      <w:ind w:left="720" w:hanging="720"/>
      <w:widowControl/>
    </w:pPr>
    <w:rPr>
      <w:sz w:val="24"/>
      <w:lang w:val="en-GB"/>
    </w:rPr>
  </w:style>
  <w:style w:type="paragraph" w:styleId="1464" w:customStyle="1">
    <w:name w:val="xl24"/>
    <w:basedOn w:val="9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65" w:customStyle="1">
    <w:name w:val="公文标题 2"/>
    <w:basedOn w:val="949"/>
    <w:next w:val="1355"/>
    <w:uiPriority w:val="0"/>
    <w:qFormat/>
    <w:pPr>
      <w:outlineLvl w:val="1"/>
    </w:pPr>
    <w:rPr>
      <w:rFonts w:ascii="仿宋_GB2312" w:hAnsi="宋体" w:eastAsia="仿宋_GB2312"/>
      <w:sz w:val="28"/>
      <w:szCs w:val="24"/>
    </w:rPr>
  </w:style>
  <w:style w:type="paragraph" w:styleId="1466" w:customStyle="1">
    <w:name w:val="列表内容"/>
    <w:basedOn w:val="949"/>
    <w:next w:val="949"/>
    <w:uiPriority w:val="0"/>
    <w:qFormat/>
    <w:pPr>
      <w:ind w:left="840" w:hanging="420"/>
      <w:jc w:val="left"/>
      <w:widowControl/>
      <w:tabs>
        <w:tab w:val="left" w:pos="840" w:leader="none"/>
      </w:tabs>
    </w:pPr>
    <w:rPr>
      <w:sz w:val="18"/>
      <w:szCs w:val="24"/>
    </w:rPr>
  </w:style>
  <w:style w:type="paragraph" w:styleId="1467" w:customStyle="1">
    <w:name w:val="样式 段后: 0.25 行"/>
    <w:basedOn w:val="949"/>
    <w:uiPriority w:val="0"/>
    <w:qFormat/>
    <w:pPr>
      <w:ind w:firstLine="420"/>
      <w:jc w:val="left"/>
      <w:spacing w:line="300" w:lineRule="auto"/>
      <w:widowControl/>
    </w:pPr>
    <w:rPr>
      <w:rFonts w:ascii="Arial" w:hAnsi="Arial" w:cs="宋体"/>
      <w:sz w:val="22"/>
      <w:lang w:eastAsia="en-US" w:bidi="en-US"/>
    </w:rPr>
  </w:style>
  <w:style w:type="paragraph" w:styleId="1468" w:customStyle="1">
    <w:name w:val="正文 首行缩进:  2 字符 Char Char"/>
    <w:basedOn w:val="949"/>
    <w:uiPriority w:val="0"/>
    <w:qFormat/>
    <w:pPr>
      <w:ind w:firstLine="480"/>
      <w:spacing w:line="360" w:lineRule="auto"/>
    </w:pPr>
    <w:rPr>
      <w:rFonts w:ascii="楷体_GB2312" w:eastAsia="楷体_GB2312"/>
      <w:bCs/>
      <w:sz w:val="24"/>
      <w:szCs w:val="24"/>
    </w:rPr>
  </w:style>
  <w:style w:type="paragraph" w:styleId="1469" w:customStyle="1">
    <w:name w:val="Pa5"/>
    <w:basedOn w:val="949"/>
    <w:next w:val="949"/>
    <w:uiPriority w:val="0"/>
    <w:qFormat/>
    <w:pPr>
      <w:jc w:val="left"/>
      <w:spacing w:line="241" w:lineRule="atLeast"/>
    </w:pPr>
    <w:rPr>
      <w:rFonts w:ascii="HYDaHeiJ" w:eastAsia="HYDaHeiJ"/>
      <w:sz w:val="24"/>
      <w:szCs w:val="24"/>
    </w:rPr>
  </w:style>
  <w:style w:type="paragraph" w:styleId="1470" w:customStyle="1">
    <w:name w:val="Char Char Char Char Char Char Char Char Char Char Char Char Char"/>
    <w:basedOn w:val="949"/>
    <w:uiPriority w:val="0"/>
    <w:qFormat/>
    <w:pPr>
      <w:jc w:val="left"/>
      <w:spacing w:after="160" w:line="240" w:lineRule="exact"/>
      <w:widowControl/>
    </w:pPr>
    <w:rPr>
      <w:szCs w:val="24"/>
    </w:rPr>
  </w:style>
  <w:style w:type="paragraph" w:styleId="1471" w:customStyle="1">
    <w:name w:val="xl43"/>
    <w:basedOn w:val="9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472" w:customStyle="1">
    <w:name w:val="样式 段后: 0.5 行 左  0.75 字符"/>
    <w:basedOn w:val="949"/>
    <w:uiPriority w:val="0"/>
    <w:qFormat/>
    <w:pPr>
      <w:ind w:firstLine="420"/>
      <w:spacing w:line="360" w:lineRule="auto"/>
      <w:widowControl/>
    </w:pPr>
    <w:rPr>
      <w:rFonts w:hAnsi="Arial" w:cs="Arial"/>
      <w:szCs w:val="21"/>
    </w:rPr>
  </w:style>
  <w:style w:type="paragraph" w:styleId="1473" w:customStyle="1">
    <w:name w:val="丁华标题3"/>
    <w:basedOn w:val="1430"/>
    <w:next w:val="1366"/>
    <w:uiPriority w:val="0"/>
    <w:qFormat/>
    <w:pPr>
      <w:numPr>
        <w:ilvl w:val="2"/>
      </w:numPr>
      <w:ind w:left="1980" w:hanging="420"/>
      <w:spacing w:after="0"/>
      <w:tabs>
        <w:tab w:val="left" w:pos="1470" w:leader="none"/>
        <w:tab w:val="left" w:pos="1980" w:leader="none"/>
      </w:tabs>
      <w:outlineLvl w:val="2"/>
    </w:pPr>
    <w:rPr>
      <w:sz w:val="24"/>
    </w:rPr>
  </w:style>
  <w:style w:type="paragraph" w:styleId="1474" w:customStyle="1">
    <w:name w:val="Test2"/>
    <w:basedOn w:val="1158"/>
    <w:uiPriority w:val="0"/>
    <w:qFormat/>
    <w:pPr>
      <w:jc w:val="center"/>
      <w:spacing w:line="480" w:lineRule="exact"/>
      <w:widowControl/>
    </w:pPr>
    <w:rPr>
      <w:rFonts w:ascii="黑体" w:hAnsi="Arial" w:eastAsia="黑体"/>
      <w:bCs/>
      <w:sz w:val="24"/>
    </w:rPr>
  </w:style>
  <w:style w:type="paragraph" w:styleId="1475" w:customStyle="1">
    <w:name w:val="xl31"/>
    <w:basedOn w:val="9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476" w:customStyle="1">
    <w:name w:val="font12"/>
    <w:basedOn w:val="949"/>
    <w:uiPriority w:val="0"/>
    <w:qFormat/>
    <w:pPr>
      <w:jc w:val="left"/>
      <w:spacing w:before="100" w:beforeAutospacing="1" w:after="100" w:afterAutospacing="1"/>
      <w:widowControl/>
    </w:pPr>
    <w:rPr>
      <w:rFonts w:ascii="宋体" w:hAnsi="宋体" w:cs="宋体"/>
      <w:sz w:val="36"/>
      <w:szCs w:val="36"/>
    </w:rPr>
  </w:style>
  <w:style w:type="paragraph" w:styleId="1477" w:customStyle="1">
    <w:name w:val="Char Char Char Char Char Char Char Char"/>
    <w:basedOn w:val="949"/>
    <w:uiPriority w:val="0"/>
    <w:qFormat/>
    <w:rPr>
      <w:rFonts w:ascii="Tahoma" w:hAnsi="Tahoma"/>
      <w:sz w:val="24"/>
    </w:rPr>
  </w:style>
  <w:style w:type="paragraph" w:styleId="1478" w:customStyle="1">
    <w:name w:val="font11"/>
    <w:basedOn w:val="949"/>
    <w:uiPriority w:val="0"/>
    <w:qFormat/>
    <w:pPr>
      <w:jc w:val="left"/>
      <w:spacing w:before="100" w:beforeAutospacing="1" w:after="100" w:afterAutospacing="1"/>
      <w:widowControl/>
    </w:pPr>
    <w:rPr>
      <w:b/>
      <w:bCs/>
      <w:sz w:val="18"/>
      <w:szCs w:val="18"/>
    </w:rPr>
  </w:style>
  <w:style w:type="paragraph" w:styleId="1479" w:customStyle="1">
    <w:name w:val="xl62"/>
    <w:basedOn w:val="949"/>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80" w:customStyle="1">
    <w:name w:val="正文 首行缩进:  2 字符 Char"/>
    <w:basedOn w:val="949"/>
    <w:uiPriority w:val="0"/>
    <w:qFormat/>
    <w:pPr>
      <w:ind w:firstLine="480"/>
      <w:spacing w:line="360" w:lineRule="auto"/>
    </w:pPr>
    <w:rPr>
      <w:rFonts w:cs="宋体"/>
      <w:sz w:val="24"/>
    </w:rPr>
  </w:style>
  <w:style w:type="paragraph" w:styleId="1481" w:customStyle="1">
    <w:name w:val="Char1"/>
    <w:basedOn w:val="949"/>
    <w:uiPriority w:val="0"/>
    <w:qFormat/>
    <w:rPr>
      <w:rFonts w:ascii="仿宋_GB2312" w:hAnsi="宋体" w:eastAsia="仿宋_GB2312" w:cs="宋体"/>
      <w:b/>
      <w:sz w:val="32"/>
      <w:szCs w:val="32"/>
    </w:rPr>
  </w:style>
  <w:style w:type="paragraph" w:styleId="1482" w:customStyle="1">
    <w:name w:val="Table Text Char"/>
    <w:uiPriority w:val="0"/>
    <w:qFormat/>
    <w:pPr>
      <w:spacing w:before="80" w:after="80"/>
    </w:pPr>
    <w:rPr>
      <w:rFonts w:ascii="Arial" w:hAnsi="Arial" w:eastAsia="宋体" w:cs="Arial"/>
      <w:sz w:val="18"/>
      <w:szCs w:val="28"/>
      <w:lang w:val="en-US" w:eastAsia="zh-CN" w:bidi="ar-SA"/>
    </w:rPr>
  </w:style>
  <w:style w:type="paragraph" w:styleId="1483" w:customStyle="1">
    <w:name w:val="p0"/>
    <w:basedOn w:val="949"/>
    <w:uiPriority w:val="0"/>
    <w:qFormat/>
    <w:pPr>
      <w:jc w:val="left"/>
      <w:spacing w:before="100" w:beforeAutospacing="1" w:after="100" w:afterAutospacing="1"/>
      <w:widowControl/>
    </w:pPr>
    <w:rPr>
      <w:rFonts w:ascii="宋体" w:hAnsi="宋体" w:cs="宋体"/>
      <w:sz w:val="24"/>
      <w:szCs w:val="24"/>
    </w:rPr>
  </w:style>
  <w:style w:type="paragraph" w:styleId="1484" w:customStyle="1">
    <w:name w:val="标题 41"/>
    <w:basedOn w:val="949"/>
    <w:uiPriority w:val="1"/>
    <w:qFormat/>
    <w:pPr>
      <w:ind w:left="618"/>
      <w:jc w:val="left"/>
      <w:outlineLvl w:val="4"/>
    </w:pPr>
    <w:rPr>
      <w:rFonts w:ascii="宋体" w:hAnsi="宋体" w:cs="宋体"/>
      <w:b/>
      <w:bCs/>
      <w:sz w:val="24"/>
      <w:szCs w:val="24"/>
      <w:lang w:val="zh-CN" w:bidi="zh-CN"/>
    </w:rPr>
  </w:style>
  <w:style w:type="paragraph" w:styleId="1485" w:customStyle="1">
    <w:name w:val="Char Char3"/>
    <w:basedOn w:val="949"/>
    <w:uiPriority w:val="0"/>
    <w:qFormat/>
    <w:rPr>
      <w:rFonts w:ascii="Tahoma" w:hAnsi="Tahoma" w:cs="Tahoma"/>
      <w:sz w:val="24"/>
    </w:rPr>
  </w:style>
  <w:style w:type="paragraph" w:styleId="1486" w:customStyle="1">
    <w:name w:val="xl48"/>
    <w:basedOn w:val="94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487" w:customStyle="1">
    <w:name w:val="Char Char Char Char Char Char Char Char Char Char Char"/>
    <w:basedOn w:val="949"/>
    <w:uiPriority w:val="0"/>
    <w:qFormat/>
    <w:rPr>
      <w:rFonts w:ascii="Tahoma" w:hAnsi="Tahoma" w:cs="Tahoma"/>
      <w:sz w:val="24"/>
    </w:rPr>
  </w:style>
  <w:style w:type="paragraph" w:styleId="1488" w:customStyle="1">
    <w:name w:val="Char Char Char Char Char Char Char Char Char1"/>
    <w:basedOn w:val="949"/>
    <w:uiPriority w:val="0"/>
    <w:qFormat/>
    <w:pPr>
      <w:ind w:left="200" w:hanging="200"/>
      <w:tabs>
        <w:tab w:val="left" w:pos="360" w:leader="none"/>
      </w:tabs>
    </w:pPr>
    <w:rPr>
      <w:sz w:val="24"/>
      <w:szCs w:val="24"/>
    </w:rPr>
  </w:style>
  <w:style w:type="paragraph" w:styleId="1489" w:customStyle="1">
    <w:name w:val="项目符号，一级"/>
    <w:basedOn w:val="1342"/>
    <w:next w:val="1342"/>
    <w:uiPriority w:val="0"/>
    <w:qFormat/>
    <w:pPr>
      <w:ind w:left="376" w:firstLine="0"/>
      <w:spacing w:line="240" w:lineRule="atLeast"/>
      <w:tabs>
        <w:tab w:val="left" w:pos="1320" w:leader="none"/>
      </w:tabs>
    </w:pPr>
    <w:rPr>
      <w:bCs w:val="0"/>
      <w:color w:val="000000"/>
      <w:szCs w:val="24"/>
    </w:rPr>
  </w:style>
  <w:style w:type="paragraph" w:styleId="1490" w:customStyle="1">
    <w:name w:val="xl30"/>
    <w:basedOn w:val="9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91" w:customStyle="1">
    <w:name w:val="xl27"/>
    <w:basedOn w:val="9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92" w:customStyle="1">
    <w:name w:val="马刚标题4"/>
    <w:basedOn w:val="1493"/>
    <w:next w:val="949"/>
    <w:uiPriority w:val="0"/>
    <w:qFormat/>
    <w:pPr>
      <w:spacing w:before="100" w:after="40"/>
      <w:tabs>
        <w:tab w:val="left" w:pos="567" w:leader="none"/>
        <w:tab w:val="left" w:pos="735" w:leader="none"/>
        <w:tab w:val="left" w:pos="1050" w:leader="none"/>
      </w:tabs>
      <w:outlineLvl w:val="3"/>
    </w:pPr>
    <w:rPr>
      <w:b w:val="0"/>
    </w:rPr>
  </w:style>
  <w:style w:type="paragraph" w:styleId="1493" w:customStyle="1">
    <w:name w:val="马刚标题3"/>
    <w:basedOn w:val="949"/>
    <w:next w:val="949"/>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494" w:customStyle="1">
    <w:name w:val="xl50"/>
    <w:basedOn w:val="9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495" w:customStyle="1">
    <w:name w:val="Default Text"/>
    <w:basedOn w:val="949"/>
    <w:uiPriority w:val="0"/>
    <w:qFormat/>
    <w:pPr>
      <w:jc w:val="left"/>
      <w:widowControl/>
    </w:pPr>
    <w:rPr>
      <w:sz w:val="24"/>
      <w:lang w:eastAsia="en-US"/>
    </w:rPr>
  </w:style>
  <w:style w:type="paragraph" w:styleId="1496" w:customStyle="1">
    <w:name w:val="font14"/>
    <w:basedOn w:val="949"/>
    <w:uiPriority w:val="0"/>
    <w:qFormat/>
    <w:pPr>
      <w:jc w:val="left"/>
      <w:spacing w:before="100" w:beforeAutospacing="1" w:after="100" w:afterAutospacing="1"/>
      <w:widowControl/>
    </w:pPr>
    <w:rPr>
      <w:sz w:val="36"/>
      <w:szCs w:val="36"/>
    </w:rPr>
  </w:style>
  <w:style w:type="paragraph" w:styleId="1497" w:customStyle="1">
    <w:name w:val="样式"/>
    <w:basedOn w:val="949"/>
    <w:uiPriority w:val="0"/>
    <w:qFormat/>
    <w:pPr>
      <w:spacing w:before="120" w:after="120" w:line="360" w:lineRule="auto"/>
    </w:pPr>
    <w:rPr>
      <w:rFonts w:ascii="宋体"/>
      <w:sz w:val="24"/>
    </w:rPr>
  </w:style>
  <w:style w:type="paragraph" w:styleId="1498" w:customStyle="1">
    <w:name w:val="标题1，章节第一层"/>
    <w:basedOn w:val="1342"/>
    <w:next w:val="1342"/>
    <w:uiPriority w:val="0"/>
    <w:qFormat/>
    <w:pPr>
      <w:ind w:left="482"/>
      <w:tabs>
        <w:tab w:val="left" w:pos="693" w:leader="none"/>
      </w:tabs>
      <w:outlineLvl w:val="0"/>
    </w:pPr>
    <w:rPr>
      <w:color w:val="000000"/>
      <w:sz w:val="24"/>
      <w:szCs w:val="24"/>
    </w:rPr>
  </w:style>
  <w:style w:type="paragraph" w:styleId="1499" w:customStyle="1">
    <w:name w:val="xl28"/>
    <w:basedOn w:val="9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500" w:customStyle="1">
    <w:name w:val="xl60"/>
    <w:basedOn w:val="949"/>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501" w:customStyle="1">
    <w:name w:val="xl29"/>
    <w:basedOn w:val="9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502" w:customStyle="1">
    <w:name w:val="Char Char Char Char"/>
    <w:basedOn w:val="949"/>
    <w:uiPriority w:val="0"/>
    <w:qFormat/>
    <w:pPr>
      <w:jc w:val="center"/>
      <w:spacing w:after="160" w:line="240" w:lineRule="exact"/>
      <w:widowControl/>
    </w:pPr>
    <w:rPr>
      <w:rFonts w:ascii="黑体" w:hAnsi="Verdana" w:eastAsia="黑体"/>
      <w:sz w:val="32"/>
      <w:szCs w:val="32"/>
      <w:lang w:eastAsia="en-US"/>
    </w:rPr>
  </w:style>
  <w:style w:type="paragraph" w:styleId="1503" w:customStyle="1">
    <w:name w:val="华宇段落1 Char"/>
    <w:basedOn w:val="949"/>
    <w:uiPriority w:val="0"/>
    <w:qFormat/>
    <w:pPr>
      <w:ind w:firstLine="200"/>
      <w:spacing w:line="360" w:lineRule="auto"/>
    </w:pPr>
    <w:rPr>
      <w:bCs/>
      <w:sz w:val="24"/>
      <w:szCs w:val="24"/>
    </w:rPr>
  </w:style>
  <w:style w:type="paragraph" w:styleId="1504" w:customStyle="1">
    <w:name w:val="正文2"/>
    <w:basedOn w:val="949"/>
    <w:uiPriority w:val="0"/>
    <w:qFormat/>
    <w:pPr>
      <w:ind w:firstLine="510"/>
      <w:spacing w:before="156" w:line="360" w:lineRule="auto"/>
    </w:pPr>
    <w:rPr>
      <w:sz w:val="24"/>
    </w:rPr>
  </w:style>
  <w:style w:type="paragraph" w:styleId="1505" w:customStyle="1">
    <w:name w:val="正文lzq"/>
    <w:basedOn w:val="949"/>
    <w:uiPriority w:val="0"/>
    <w:qFormat/>
    <w:pPr>
      <w:ind w:firstLine="480"/>
      <w:spacing w:line="360" w:lineRule="auto"/>
    </w:pPr>
    <w:rPr>
      <w:sz w:val="24"/>
    </w:rPr>
  </w:style>
  <w:style w:type="paragraph" w:styleId="1506" w:customStyle="1">
    <w:name w:val="xl26"/>
    <w:basedOn w:val="9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507" w:customStyle="1">
    <w:name w:val="Char Char11"/>
    <w:basedOn w:val="949"/>
    <w:uiPriority w:val="0"/>
    <w:qFormat/>
    <w:rPr>
      <w:rFonts w:ascii="Tahoma" w:hAnsi="Tahoma"/>
      <w:sz w:val="24"/>
    </w:rPr>
  </w:style>
  <w:style w:type="paragraph" w:styleId="1508" w:customStyle="1">
    <w:name w:val="默认段落字体 Para Char Char Char Char Char Char Char"/>
    <w:basedOn w:val="949"/>
    <w:uiPriority w:val="0"/>
    <w:qFormat/>
  </w:style>
  <w:style w:type="paragraph" w:styleId="1509" w:customStyle="1">
    <w:name w:val="Char Char"/>
    <w:basedOn w:val="949"/>
    <w:uiPriority w:val="0"/>
    <w:qFormat/>
    <w:rPr>
      <w:rFonts w:ascii="Tahoma" w:hAnsi="Tahoma"/>
      <w:sz w:val="24"/>
    </w:rPr>
  </w:style>
  <w:style w:type="paragraph" w:styleId="1510" w:customStyle="1">
    <w:name w:val="标题6"/>
    <w:basedOn w:val="1162"/>
    <w:uiPriority w:val="0"/>
    <w:qFormat/>
    <w:pPr>
      <w:ind w:left="420" w:hanging="420"/>
      <w:keepLines/>
      <w:tabs>
        <w:tab w:val="left" w:pos="420" w:leader="none"/>
      </w:tabs>
    </w:pPr>
    <w:rPr>
      <w:rFonts w:ascii="Times New Roman"/>
      <w:b w:val="0"/>
      <w:bCs/>
      <w:sz w:val="24"/>
      <w:szCs w:val="28"/>
    </w:rPr>
  </w:style>
  <w:style w:type="paragraph" w:styleId="1511" w:customStyle="1">
    <w:name w:val="a0"/>
    <w:basedOn w:val="949"/>
    <w:uiPriority w:val="0"/>
    <w:qFormat/>
    <w:pPr>
      <w:spacing w:before="100" w:beforeAutospacing="1" w:after="100" w:afterAutospacing="1"/>
      <w:widowControl/>
    </w:pPr>
    <w:rPr>
      <w:rFonts w:ascii="宋体" w:hAnsi="宋体" w:cs="宋体"/>
      <w:sz w:val="24"/>
      <w:szCs w:val="24"/>
    </w:rPr>
  </w:style>
  <w:style w:type="paragraph" w:styleId="1512" w:customStyle="1">
    <w:name w:val="符号与编号 Char Char"/>
    <w:basedOn w:val="949"/>
    <w:uiPriority w:val="0"/>
    <w:qFormat/>
    <w:pPr>
      <w:ind w:left="839" w:hanging="419"/>
      <w:spacing w:line="400" w:lineRule="atLeast"/>
      <w:tabs>
        <w:tab w:val="left" w:pos="840" w:leader="none"/>
      </w:tabs>
    </w:pPr>
    <w:rPr>
      <w:sz w:val="24"/>
      <w:szCs w:val="24"/>
    </w:rPr>
  </w:style>
  <w:style w:type="paragraph" w:styleId="1513" w:customStyle="1">
    <w:name w:val="xl54"/>
    <w:basedOn w:val="949"/>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514" w:customStyle="1">
    <w:name w:val="Char Char1 Char Char Char Char1 Char Char Char Char Char Char"/>
    <w:basedOn w:val="949"/>
    <w:uiPriority w:val="0"/>
    <w:qFormat/>
    <w:rPr>
      <w:rFonts w:ascii="Tahoma" w:hAnsi="Tahoma"/>
      <w:sz w:val="24"/>
    </w:rPr>
  </w:style>
  <w:style w:type="paragraph" w:styleId="1515" w:customStyle="1">
    <w:name w:val="无间隔11"/>
    <w:uiPriority w:val="0"/>
    <w:qFormat/>
    <w:pPr>
      <w:jc w:val="both"/>
      <w:widowControl w:val="off"/>
    </w:pPr>
    <w:rPr>
      <w:rFonts w:ascii="Calibri" w:hAnsi="Calibri" w:eastAsia="微软雅黑" w:cs="Times New Roman"/>
      <w:sz w:val="24"/>
      <w:szCs w:val="22"/>
      <w:lang w:val="en-US" w:eastAsia="zh-CN" w:bidi="ar-SA"/>
    </w:rPr>
  </w:style>
  <w:style w:type="paragraph" w:styleId="1516" w:customStyle="1">
    <w:name w:val="Default"/>
    <w:uiPriority w:val="99"/>
    <w:qFormat/>
    <w:pPr>
      <w:widowControl w:val="off"/>
    </w:pPr>
    <w:rPr>
      <w:rFonts w:ascii="Times New Roman" w:hAnsi="Times New Roman" w:eastAsia="宋体" w:cs="Times New Roman"/>
      <w:color w:val="000000"/>
      <w:sz w:val="24"/>
      <w:szCs w:val="24"/>
      <w:lang w:val="en-US" w:eastAsia="zh-CN" w:bidi="ar-SA"/>
    </w:rPr>
  </w:style>
  <w:style w:type="paragraph" w:styleId="1517"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518" w:customStyle="1">
    <w:name w:val="Char Char1 Char"/>
    <w:basedOn w:val="949"/>
    <w:uiPriority w:val="0"/>
    <w:qFormat/>
    <w:pPr>
      <w:jc w:val="left"/>
      <w:spacing w:after="160" w:line="240" w:lineRule="exact"/>
      <w:widowControl/>
    </w:pPr>
    <w:rPr>
      <w:rFonts w:ascii="Verdana" w:hAnsi="Verdana"/>
      <w:sz w:val="20"/>
      <w:lang w:eastAsia="en-US"/>
    </w:rPr>
  </w:style>
  <w:style w:type="paragraph" w:styleId="1519" w:customStyle="1">
    <w:name w:val="ewb-con-p2"/>
    <w:basedOn w:val="949"/>
    <w:uiPriority w:val="0"/>
    <w:qFormat/>
    <w:pPr>
      <w:jc w:val="left"/>
      <w:spacing w:before="100" w:beforeAutospacing="1" w:after="100" w:afterAutospacing="1"/>
      <w:widowControl/>
    </w:pPr>
    <w:rPr>
      <w:rFonts w:ascii="宋体" w:hAnsi="宋体" w:cs="宋体"/>
      <w:sz w:val="24"/>
      <w:szCs w:val="24"/>
    </w:rPr>
  </w:style>
  <w:style w:type="paragraph" w:styleId="1520" w:customStyle="1">
    <w:name w:val="样式 样式 首行缩进:  0.74 厘米 行距: 1.5 倍行距 + 段后: 0.5 行"/>
    <w:basedOn w:val="949"/>
    <w:uiPriority w:val="0"/>
    <w:qFormat/>
    <w:pPr>
      <w:ind w:firstLine="420"/>
      <w:spacing w:line="360" w:lineRule="auto"/>
    </w:pPr>
    <w:rPr>
      <w:rFonts w:ascii="楷体_GB2312" w:eastAsia="楷体_GB2312"/>
      <w:bCs/>
      <w:sz w:val="24"/>
    </w:rPr>
  </w:style>
  <w:style w:type="paragraph" w:styleId="1521" w:customStyle="1">
    <w:name w:val="xl49"/>
    <w:basedOn w:val="949"/>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522" w:customStyle="1">
    <w:name w:val="Char Char1 Char Char Char Char Char Char Char"/>
    <w:basedOn w:val="949"/>
    <w:uiPriority w:val="0"/>
    <w:qFormat/>
    <w:rPr>
      <w:rFonts w:ascii="Tahoma" w:hAnsi="Tahoma" w:cs="Tahoma"/>
      <w:sz w:val="24"/>
    </w:rPr>
  </w:style>
  <w:style w:type="paragraph" w:styleId="1523" w:customStyle="1">
    <w:name w:val="Item Step in Table"/>
    <w:uiPriority w:val="0"/>
    <w:qFormat/>
    <w:pPr>
      <w:numPr>
        <w:ilvl w:val="0"/>
        <w:numId w:val="4"/>
      </w:numPr>
      <w:jc w:val="both"/>
      <w:spacing w:before="40" w:after="40"/>
    </w:pPr>
    <w:rPr>
      <w:rFonts w:ascii="Arial" w:hAnsi="Arial" w:eastAsia="宋体" w:cs="Arial"/>
      <w:sz w:val="18"/>
      <w:szCs w:val="18"/>
      <w:lang w:val="en-US" w:eastAsia="zh-CN" w:bidi="ar-SA"/>
    </w:rPr>
  </w:style>
  <w:style w:type="paragraph" w:styleId="1524" w:customStyle="1">
    <w:name w:val="Char Char1 Char Char Char Char"/>
    <w:basedOn w:val="1185"/>
    <w:uiPriority w:val="0"/>
    <w:qFormat/>
    <w:pPr>
      <w:ind w:left="357"/>
      <w:jc w:val="left"/>
      <w:spacing w:line="436" w:lineRule="exact"/>
      <w:outlineLvl w:val="3"/>
    </w:pPr>
    <w:rPr>
      <w:rFonts w:ascii="Tahoma" w:hAnsi="Tahoma" w:cs="Tahoma"/>
      <w:b/>
      <w:sz w:val="24"/>
      <w:szCs w:val="24"/>
    </w:rPr>
  </w:style>
  <w:style w:type="paragraph" w:styleId="1525" w:customStyle="1">
    <w:name w:val="xl36"/>
    <w:basedOn w:val="9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26" w:customStyle="1">
    <w:name w:val="样式1"/>
    <w:basedOn w:val="949"/>
    <w:uiPriority w:val="0"/>
    <w:qFormat/>
    <w:pPr>
      <w:ind w:firstLine="480"/>
      <w:spacing w:line="300" w:lineRule="auto"/>
    </w:pPr>
    <w:rPr>
      <w:sz w:val="24"/>
      <w:szCs w:val="24"/>
    </w:rPr>
  </w:style>
  <w:style w:type="paragraph" w:styleId="1527" w:customStyle="1">
    <w:name w:val="Normal1"/>
    <w:basedOn w:val="949"/>
    <w:uiPriority w:val="0"/>
    <w:qFormat/>
    <w:rPr>
      <w:rFonts w:ascii="Calibri" w:hAnsi="Calibri" w:eastAsia="Calibri" w:cs="宋体"/>
      <w:lang w:val="zh-CN"/>
    </w:rPr>
  </w:style>
  <w:style w:type="paragraph" w:styleId="1528" w:customStyle="1">
    <w:name w:val="表头_5"/>
    <w:basedOn w:val="949"/>
    <w:uiPriority w:val="0"/>
    <w:qFormat/>
    <w:pPr>
      <w:spacing w:line="360" w:lineRule="auto"/>
    </w:pPr>
    <w:rPr>
      <w:b/>
      <w:bCs/>
      <w:sz w:val="28"/>
      <w:szCs w:val="21"/>
    </w:rPr>
  </w:style>
  <w:style w:type="paragraph" w:styleId="1529" w:customStyle="1">
    <w:name w:val="Char Char Char Char Char Char"/>
    <w:basedOn w:val="949"/>
    <w:uiPriority w:val="0"/>
    <w:qFormat/>
    <w:rPr>
      <w:rFonts w:ascii="Tahoma" w:hAnsi="Tahoma" w:cs="Tahoma"/>
      <w:sz w:val="24"/>
    </w:rPr>
  </w:style>
  <w:style w:type="paragraph" w:styleId="1530" w:customStyle="1">
    <w:name w:val="xl53"/>
    <w:basedOn w:val="949"/>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531" w:customStyle="1">
    <w:name w:val="1"/>
    <w:basedOn w:val="949"/>
    <w:next w:val="1228"/>
    <w:uiPriority w:val="0"/>
    <w:qFormat/>
    <w:pPr>
      <w:spacing w:line="360" w:lineRule="auto"/>
    </w:pPr>
    <w:rPr>
      <w:rFonts w:eastAsia="仿宋_GB2312"/>
      <w:sz w:val="24"/>
      <w:szCs w:val="24"/>
    </w:rPr>
  </w:style>
  <w:style w:type="paragraph" w:styleId="1532" w:customStyle="1">
    <w:name w:val="小四 段落 宋体"/>
    <w:basedOn w:val="1183"/>
    <w:uiPriority w:val="0"/>
    <w:qFormat/>
    <w:pPr>
      <w:ind w:left="113" w:right="113" w:firstLine="425"/>
      <w:jc w:val="left"/>
      <w:spacing w:line="360" w:lineRule="auto"/>
      <w:tabs>
        <w:tab w:val="clear" w:pos="2952" w:leader="none"/>
      </w:tabs>
    </w:pPr>
    <w:rPr>
      <w:sz w:val="24"/>
    </w:rPr>
  </w:style>
  <w:style w:type="paragraph" w:styleId="1533" w:customStyle="1">
    <w:name w:val="zw"/>
    <w:basedOn w:val="949"/>
    <w:uiPriority w:val="0"/>
    <w:qFormat/>
    <w:pPr>
      <w:ind w:firstLine="480"/>
      <w:jc w:val="left"/>
      <w:spacing w:line="360" w:lineRule="auto"/>
      <w:widowControl/>
    </w:pPr>
    <w:rPr>
      <w:rFonts w:ascii="宋体" w:hAnsi="宋体"/>
      <w:bCs/>
      <w:sz w:val="24"/>
    </w:rPr>
  </w:style>
  <w:style w:type="paragraph" w:styleId="1534" w:customStyle="1">
    <w:name w:val="xl61"/>
    <w:basedOn w:val="949"/>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535" w:customStyle="1">
    <w:name w:val="Char Char Char Char Char Char Char Char Char Char Char1"/>
    <w:basedOn w:val="949"/>
    <w:uiPriority w:val="0"/>
    <w:qFormat/>
    <w:rPr>
      <w:rFonts w:ascii="Tahoma" w:hAnsi="Tahoma"/>
      <w:sz w:val="24"/>
    </w:rPr>
  </w:style>
  <w:style w:type="paragraph" w:styleId="1536" w:customStyle="1">
    <w:name w:val="方案正文"/>
    <w:basedOn w:val="949"/>
    <w:uiPriority w:val="0"/>
    <w:qFormat/>
    <w:pPr>
      <w:ind w:firstLine="359"/>
      <w:jc w:val="left"/>
      <w:spacing w:before="156" w:line="360" w:lineRule="auto"/>
    </w:pPr>
    <w:rPr>
      <w:rFonts w:ascii="Arial" w:hAnsi="Arial" w:cs="宋体"/>
      <w:sz w:val="24"/>
      <w:szCs w:val="21"/>
    </w:rPr>
  </w:style>
  <w:style w:type="paragraph" w:styleId="1537" w:customStyle="1">
    <w:name w:val="xl37"/>
    <w:basedOn w:val="9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538" w:customStyle="1">
    <w:name w:val="Char1 Char Char Char"/>
    <w:basedOn w:val="949"/>
    <w:uiPriority w:val="0"/>
    <w:qFormat/>
    <w:rPr>
      <w:rFonts w:ascii="Tahoma" w:hAnsi="Tahoma"/>
      <w:sz w:val="24"/>
    </w:rPr>
  </w:style>
  <w:style w:type="paragraph" w:styleId="1539" w:customStyle="1">
    <w:name w:val="二级条标题"/>
    <w:basedOn w:val="949"/>
    <w:next w:val="1401"/>
    <w:uiPriority w:val="0"/>
    <w:qFormat/>
    <w:pPr>
      <w:ind w:hanging="420"/>
      <w:widowControl/>
      <w:tabs>
        <w:tab w:val="left" w:pos="2240" w:leader="none"/>
      </w:tabs>
      <w:outlineLvl w:val="3"/>
    </w:pPr>
    <w:rPr>
      <w:rFonts w:eastAsia="黑体"/>
    </w:rPr>
  </w:style>
  <w:style w:type="paragraph" w:styleId="1540" w:customStyle="1">
    <w:name w:val="xl46"/>
    <w:basedOn w:val="949"/>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541" w:customStyle="1">
    <w:name w:val="Char Char Char Char Char Char Char1 Char"/>
    <w:basedOn w:val="949"/>
    <w:uiPriority w:val="0"/>
    <w:qFormat/>
    <w:rPr>
      <w:rFonts w:ascii="Tahoma" w:hAnsi="Tahoma" w:cs="Tahoma"/>
      <w:sz w:val="24"/>
    </w:rPr>
  </w:style>
  <w:style w:type="paragraph" w:styleId="1542" w:customStyle="1">
    <w:name w:val="xl44"/>
    <w:basedOn w:val="94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543" w:customStyle="1">
    <w:name w:val="Char Char1"/>
    <w:basedOn w:val="949"/>
    <w:uiPriority w:val="0"/>
    <w:qFormat/>
    <w:rPr>
      <w:rFonts w:ascii="Tahoma" w:hAnsi="Tahoma" w:cs="Tahoma"/>
      <w:sz w:val="24"/>
    </w:rPr>
  </w:style>
  <w:style w:type="paragraph" w:styleId="1544" w:customStyle="1">
    <w:name w:val="文档正文"/>
    <w:basedOn w:val="949"/>
    <w:uiPriority w:val="0"/>
    <w:qFormat/>
    <w:pPr>
      <w:spacing w:line="360" w:lineRule="auto"/>
    </w:pPr>
    <w:rPr>
      <w:rFonts w:ascii="宋体" w:hAnsi="宋体"/>
      <w:b/>
      <w:bCs/>
      <w:szCs w:val="24"/>
    </w:rPr>
  </w:style>
  <w:style w:type="paragraph" w:styleId="1545"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546" w:customStyle="1">
    <w:name w:val="插图"/>
    <w:basedOn w:val="949"/>
    <w:uiPriority w:val="0"/>
    <w:qFormat/>
    <w:pPr>
      <w:jc w:val="center"/>
      <w:tabs>
        <w:tab w:val="left" w:pos="1620" w:leader="none"/>
      </w:tabs>
    </w:pPr>
    <w:rPr>
      <w:bCs/>
      <w:color w:val="000000"/>
      <w:szCs w:val="22"/>
    </w:rPr>
  </w:style>
  <w:style w:type="paragraph" w:styleId="1547" w:customStyle="1">
    <w:name w:val="修订1"/>
    <w:uiPriority w:val="0"/>
    <w:semiHidden/>
    <w:qFormat/>
    <w:rPr>
      <w:rFonts w:ascii="Times New Roman" w:hAnsi="Times New Roman" w:eastAsia="宋体" w:cs="Times New Roman"/>
      <w:sz w:val="21"/>
      <w:szCs w:val="24"/>
      <w:lang w:val="en-US" w:eastAsia="zh-CN" w:bidi="ar-SA"/>
    </w:rPr>
  </w:style>
  <w:style w:type="paragraph" w:styleId="1548" w:customStyle="1">
    <w:name w:val="列出段落21"/>
    <w:basedOn w:val="949"/>
    <w:uiPriority w:val="0"/>
    <w:qFormat/>
    <w:pPr>
      <w:ind w:left="720"/>
      <w:jc w:val="left"/>
      <w:widowControl/>
    </w:pPr>
    <w:rPr>
      <w:rFonts w:ascii="Arial" w:hAnsi="Arial" w:eastAsia="黑体" w:cs="Arial"/>
      <w:sz w:val="24"/>
      <w:szCs w:val="24"/>
      <w:lang w:eastAsia="en-US"/>
    </w:rPr>
  </w:style>
  <w:style w:type="paragraph" w:styleId="1549" w:customStyle="1">
    <w:name w:val="标题4，章节第四层"/>
    <w:basedOn w:val="949"/>
    <w:next w:val="949"/>
    <w:uiPriority w:val="0"/>
    <w:qFormat/>
    <w:pPr>
      <w:spacing w:line="360" w:lineRule="auto"/>
      <w:tabs>
        <w:tab w:val="left" w:pos="0" w:leader="none"/>
      </w:tabs>
      <w:outlineLvl w:val="3"/>
    </w:pPr>
    <w:rPr>
      <w:rFonts w:ascii="宋体" w:hAnsi="宋体"/>
      <w:b/>
      <w:sz w:val="24"/>
      <w:szCs w:val="24"/>
    </w:rPr>
  </w:style>
  <w:style w:type="paragraph" w:styleId="1550" w:customStyle="1">
    <w:name w:val="Char Char Char Char Char"/>
    <w:basedOn w:val="949"/>
    <w:uiPriority w:val="0"/>
    <w:qFormat/>
    <w:rPr>
      <w:rFonts w:ascii="Tahoma" w:hAnsi="Tahoma"/>
      <w:sz w:val="24"/>
    </w:rPr>
  </w:style>
  <w:style w:type="paragraph" w:styleId="1551" w:customStyle="1">
    <w:name w:val="符号与编号"/>
    <w:basedOn w:val="949"/>
    <w:uiPriority w:val="0"/>
    <w:qFormat/>
    <w:pPr>
      <w:ind w:left="900" w:hanging="420"/>
      <w:spacing w:line="400" w:lineRule="atLeast"/>
      <w:tabs>
        <w:tab w:val="left" w:pos="900" w:leader="none"/>
      </w:tabs>
    </w:pPr>
    <w:rPr>
      <w:sz w:val="24"/>
      <w:szCs w:val="24"/>
    </w:rPr>
  </w:style>
  <w:style w:type="paragraph" w:styleId="1552" w:customStyle="1">
    <w:name w:val="样式3"/>
    <w:basedOn w:val="949"/>
    <w:next w:val="949"/>
    <w:uiPriority w:val="0"/>
    <w:qFormat/>
    <w:pPr>
      <w:spacing w:line="360" w:lineRule="auto"/>
    </w:pPr>
  </w:style>
  <w:style w:type="paragraph" w:styleId="1553" w:customStyle="1">
    <w:name w:val="段落"/>
    <w:basedOn w:val="949"/>
    <w:uiPriority w:val="0"/>
    <w:qFormat/>
    <w:pPr>
      <w:ind w:firstLine="480"/>
      <w:spacing w:line="460" w:lineRule="exact"/>
    </w:pPr>
    <w:rPr>
      <w:sz w:val="24"/>
    </w:rPr>
  </w:style>
  <w:style w:type="table" w:styleId="1554" w:customStyle="1">
    <w:name w:val="Table Normal"/>
    <w:basedOn w:val="1168"/>
    <w:uiPriority w:val="0"/>
    <w:qFormat/>
    <w:pPr>
      <w:widowControl w:val="off"/>
    </w:pPr>
    <w:rPr>
      <w:sz w:val="22"/>
      <w:lang w:eastAsia="en-US"/>
    </w:rPr>
    <w:tblPr/>
  </w:style>
  <w:style w:type="paragraph" w:styleId="1555" w:customStyle="1">
    <w:name w:val="标题 411"/>
    <w:basedOn w:val="949"/>
    <w:uiPriority w:val="1"/>
    <w:qFormat/>
    <w:pPr>
      <w:ind w:left="618"/>
      <w:jc w:val="left"/>
      <w:outlineLvl w:val="4"/>
    </w:pPr>
    <w:rPr>
      <w:rFonts w:ascii="宋体" w:hAnsi="宋体" w:cs="宋体"/>
      <w:b/>
      <w:bCs/>
      <w:sz w:val="24"/>
      <w:lang w:val="zh-CN" w:bidi="zh-CN"/>
    </w:rPr>
  </w:style>
  <w:style w:type="character" w:styleId="1556" w:customStyle="1">
    <w:name w:val="NormalCharacter1"/>
    <w:uiPriority w:val="0"/>
    <w:semiHidden/>
    <w:qFormat/>
  </w:style>
  <w:style w:type="paragraph" w:styleId="1557" w:customStyle="1">
    <w:name w:val="UserStyle_6"/>
    <w:basedOn w:val="949"/>
    <w:uiPriority w:val="0"/>
    <w:qFormat/>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558" w:customStyle="1">
    <w:name w:val="UserStyle_8"/>
    <w:basedOn w:val="949"/>
    <w:uiPriority w:val="0"/>
    <w:qFormat/>
    <w:pPr>
      <w:ind w:firstLine="510"/>
      <w:spacing w:before="156" w:line="360" w:lineRule="auto"/>
      <w:widowControl/>
    </w:pPr>
    <w:rPr>
      <w:sz w:val="24"/>
    </w:rPr>
  </w:style>
  <w:style w:type="paragraph" w:styleId="1559" w:customStyle="1">
    <w:name w:val="NormalIndent1"/>
    <w:basedOn w:val="949"/>
    <w:uiPriority w:val="0"/>
    <w:qFormat/>
    <w:pPr>
      <w:ind w:firstLine="420"/>
    </w:pPr>
    <w:rPr>
      <w:rFonts w:ascii="Calibri" w:hAnsi="Calibri"/>
    </w:rPr>
  </w:style>
  <w:style w:type="paragraph" w:styleId="1560" w:customStyle="1">
    <w:name w:val="修订2"/>
    <w:uiPriority w:val="99"/>
    <w:unhideWhenUsed/>
    <w:qFormat/>
    <w:rPr>
      <w:rFonts w:ascii="Times New Roman" w:hAnsi="Times New Roman" w:eastAsia="宋体" w:cs="Times New Roman"/>
      <w:sz w:val="21"/>
      <w:lang w:val="en-US" w:eastAsia="zh-CN" w:bidi="ar-SA"/>
    </w:rPr>
  </w:style>
  <w:style w:type="paragraph" w:styleId="1561" w:customStyle="1">
    <w:name w:val="正文 A"/>
    <w:next w:val="1562"/>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562" w:customStyle="1">
    <w:name w:val="文本块1"/>
    <w:uiPriority w:val="0"/>
    <w:qFormat/>
    <w:pPr>
      <w:ind w:left="1440" w:right="1440"/>
      <w:jc w:val="both"/>
      <w:spacing w:after="120"/>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563" w:customStyle="1">
    <w:name w:val="页脚1"/>
    <w:uiPriority w:val="0"/>
    <w:qFormat/>
    <w:pPr>
      <w:widowControl w:val="off"/>
      <w:tabs>
        <w:tab w:val="center" w:pos="4153" w:leader="none"/>
        <w:tab w:val="right" w:pos="8306" w:leader="none"/>
      </w:tabs>
      <w:framePr w:wrap="around" w:vAnchor="margin" w:hAnchor="text" w:yAlign="top"/>
    </w:pPr>
    <w:rPr>
      <w:rFonts w:hint="eastAsia" w:ascii="Arial Unicode MS" w:hAnsi="Arial Unicode MS" w:eastAsia="Times New Roman" w:cs="Arial Unicode MS"/>
      <w:color w:val="000000"/>
      <w:sz w:val="18"/>
      <w:szCs w:val="18"/>
      <w:lang w:val="en-US" w:eastAsia="zh-CN" w:bidi="ar-SA"/>
    </w:rPr>
  </w:style>
  <w:style w:type="paragraph" w:styleId="1564" w:customStyle="1">
    <w:name w:val="页眉与页脚"/>
    <w:uiPriority w:val="0"/>
    <w:qFormat/>
    <w:pPr>
      <w:tabs>
        <w:tab w:val="right" w:pos="9020" w:leader="none"/>
      </w:tabs>
      <w:framePr w:wrap="around" w:vAnchor="margin" w:hAnchor="text" w:yAlign="top"/>
    </w:pPr>
    <w:rPr>
      <w:rFonts w:ascii="Times New Roman" w:hAnsi="Times New Roman" w:eastAsia="Arial Unicode MS" w:cs="Arial Unicode MS"/>
      <w:color w:val="000000"/>
      <w:sz w:val="24"/>
      <w:szCs w:val="24"/>
      <w:lang w:val="en-US" w:eastAsia="zh-CN" w:bidi="ar-SA"/>
    </w:rPr>
  </w:style>
  <w:style w:type="paragraph" w:styleId="1565" w:customStyle="1">
    <w:name w:val="Blockquote"/>
    <w:basedOn w:val="949"/>
    <w:uiPriority w:val="0"/>
    <w:qFormat/>
    <w:pPr>
      <w:ind w:left="360" w:right="360"/>
      <w:jc w:val="left"/>
      <w:spacing w:before="100" w:after="100"/>
    </w:pPr>
    <w:rPr>
      <w:rFonts w:ascii="Calibri" w:hAnsi="Calibri"/>
      <w:sz w:val="24"/>
    </w:rPr>
  </w:style>
  <w:style w:type="paragraph" w:styleId="1566" w:customStyle="1">
    <w:name w:val="BodyText"/>
    <w:basedOn w:val="949"/>
    <w:uiPriority w:val="0"/>
    <w:qFormat/>
    <w:pPr>
      <w:spacing w:after="120"/>
    </w:pPr>
    <w:rPr>
      <w:rFonts w:ascii="Calibri"/>
      <w:sz w:val="20"/>
    </w:rPr>
  </w:style>
  <w:style w:type="paragraph" w:styleId="1567" w:customStyle="1">
    <w:name w:val="样式 标题 2 + Times New Roman 四号 非加粗 段前: 5 磅 段后: 0 磅 行距: 固定值 20..."/>
    <w:basedOn w:val="951"/>
    <w:uiPriority w:val="0"/>
    <w:qFormat/>
    <w:pPr>
      <w:spacing w:before="100" w:after="0" w:line="400" w:lineRule="exact"/>
    </w:pPr>
    <w:rPr>
      <w:rFonts w:ascii="Times New Roman" w:hAnsi="Times New Roman" w:eastAsia="黑体"/>
      <w:sz w:val="28"/>
    </w:rPr>
  </w:style>
  <w:style w:type="numbering" w:styleId="15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江跃</cp:lastModifiedBy>
  <cp:revision>46</cp:revision>
  <dcterms:created xsi:type="dcterms:W3CDTF">2025-07-28T05:05:00Z</dcterms:created>
  <dcterms:modified xsi:type="dcterms:W3CDTF">2026-04-28T03:57:04Z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eyJoZGlkIjoiZTFiNGFjZDc4NWM2Y2EwNDNhMzg4M2ZiZTA3NWRiNDgiLCJ1c2VySWQiOiIyNzM4NDU2NzMifQ==</vt:lpwstr>
  </property>
  <property fmtid="{D5CDD505-2E9C-101B-9397-08002B2CF9AE}" pid="3" name="KSOProductBuildVer">
    <vt:lpwstr>2052-12.1.0.25865</vt:lpwstr>
  </property>
  <property fmtid="{D5CDD505-2E9C-101B-9397-08002B2CF9AE}" pid="4" name="ICV">
    <vt:lpwstr>41942089DACA4D7DB4E5CE0A40AE13A8_13</vt:lpwstr>
  </property>
</Properties>
</file>